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5E7280" w14:textId="74C2FB4B" w:rsidR="000B032E" w:rsidRDefault="00B037A9">
      <w:pPr>
        <w:jc w:val="center"/>
        <w:rPr>
          <w:b/>
        </w:rPr>
      </w:pPr>
      <w:r>
        <w:rPr>
          <w:b/>
        </w:rPr>
        <w:softHyphen/>
      </w:r>
      <w:r w:rsidR="00F67C65">
        <w:rPr>
          <w:b/>
        </w:rPr>
        <w:t>Procedure for running DNA gels (these gels look very similar to protein gels).</w:t>
      </w:r>
    </w:p>
    <w:p w14:paraId="555B5C29" w14:textId="77777777" w:rsidR="000B032E" w:rsidRDefault="00F67C65">
      <w:pPr>
        <w:spacing w:after="0" w:line="240" w:lineRule="auto"/>
        <w:jc w:val="center"/>
      </w:pPr>
      <w:r>
        <w:t>Written by Jessica Chen and Liliya Yatsunyk</w:t>
      </w:r>
    </w:p>
    <w:p w14:paraId="2CEB6B8F" w14:textId="77777777" w:rsidR="000B032E" w:rsidRDefault="00F67C65">
      <w:pPr>
        <w:tabs>
          <w:tab w:val="center" w:pos="5400"/>
          <w:tab w:val="left" w:pos="6544"/>
        </w:tabs>
        <w:spacing w:after="0" w:line="240" w:lineRule="auto"/>
      </w:pPr>
      <w:r>
        <w:tab/>
        <w:t>July 4</w:t>
      </w:r>
      <w:r>
        <w:rPr>
          <w:vertAlign w:val="superscript"/>
        </w:rPr>
        <w:t>th</w:t>
      </w:r>
      <w:r>
        <w:t xml:space="preserve"> 2016</w:t>
      </w:r>
      <w:r>
        <w:tab/>
      </w:r>
    </w:p>
    <w:p w14:paraId="180CF939" w14:textId="193603F6" w:rsidR="00EF60D1" w:rsidRDefault="00F67C65" w:rsidP="00EF60D1">
      <w:pPr>
        <w:tabs>
          <w:tab w:val="center" w:pos="5400"/>
          <w:tab w:val="left" w:pos="6544"/>
        </w:tabs>
        <w:spacing w:after="0" w:line="240" w:lineRule="auto"/>
        <w:jc w:val="center"/>
      </w:pPr>
      <w:r>
        <w:t>Updated</w:t>
      </w:r>
      <w:r w:rsidR="00EF60D1">
        <w:t>:</w:t>
      </w:r>
      <w:r>
        <w:t xml:space="preserve"> </w:t>
      </w:r>
      <w:r w:rsidR="00EF60D1">
        <w:t>BP (3/24/17), LL</w:t>
      </w:r>
      <w:r>
        <w:t xml:space="preserve"> (7/15/17</w:t>
      </w:r>
      <w:r w:rsidR="006D1758">
        <w:t>, 1/17</w:t>
      </w:r>
      <w:r w:rsidR="00EC1E39">
        <w:t>/18</w:t>
      </w:r>
      <w:r>
        <w:t>)</w:t>
      </w:r>
      <w:r w:rsidR="00EF60D1">
        <w:t>, STN (</w:t>
      </w:r>
      <w:r w:rsidR="001E4BC4">
        <w:t>9/05</w:t>
      </w:r>
      <w:r w:rsidR="00EF60D1">
        <w:t>/17)</w:t>
      </w:r>
      <w:r w:rsidR="00981E36">
        <w:t>, DJ (07/11/18)</w:t>
      </w:r>
      <w:r w:rsidR="00C461FA">
        <w:t>, DB (</w:t>
      </w:r>
      <w:r w:rsidR="00D1238A">
        <w:t>1</w:t>
      </w:r>
      <w:r w:rsidR="005E75DE">
        <w:t>2</w:t>
      </w:r>
      <w:r w:rsidR="00D1238A">
        <w:t>/1</w:t>
      </w:r>
      <w:r w:rsidR="005E75DE">
        <w:t>5</w:t>
      </w:r>
      <w:r w:rsidR="00D1238A">
        <w:t>/20)</w:t>
      </w:r>
      <w:r w:rsidR="0081005B">
        <w:t>, CGP (5/24/21)</w:t>
      </w:r>
    </w:p>
    <w:p w14:paraId="73C2B347" w14:textId="77777777" w:rsidR="000B032E" w:rsidRDefault="000B032E">
      <w:pPr>
        <w:rPr>
          <w:i/>
        </w:rPr>
      </w:pPr>
    </w:p>
    <w:p w14:paraId="0F64A381" w14:textId="77777777" w:rsidR="000B032E" w:rsidRDefault="00F67C65">
      <w:r>
        <w:rPr>
          <w:b/>
        </w:rPr>
        <w:t>Attention</w:t>
      </w:r>
      <w:r>
        <w:t>: unpolymerized acrylamide is a neurotoxin. For any drips and spills, wipe it off with paper towel, change gloves and spray the area with ethanol. If the spill is large, add TMED to get the acrylamide to polymerize.</w:t>
      </w:r>
    </w:p>
    <w:p w14:paraId="22E15751" w14:textId="18637194" w:rsidR="000B032E" w:rsidRDefault="00F67C65">
      <w:pPr>
        <w:rPr>
          <w:i/>
        </w:rPr>
      </w:pPr>
      <w:r w:rsidRPr="00EC7AEF">
        <w:rPr>
          <w:b/>
        </w:rPr>
        <w:t>Before you start</w:t>
      </w:r>
      <w:r w:rsidR="00EC7AEF">
        <w:rPr>
          <w:b/>
        </w:rPr>
        <w:t xml:space="preserve">: </w:t>
      </w:r>
      <w:r w:rsidR="00EC7AEF" w:rsidRPr="00EC7AEF">
        <w:rPr>
          <w:i/>
        </w:rPr>
        <w:t xml:space="preserve">1) Fetch out 10% APS, </w:t>
      </w:r>
      <w:proofErr w:type="gramStart"/>
      <w:r w:rsidR="00EC7AEF" w:rsidRPr="00EC7AEF">
        <w:rPr>
          <w:i/>
        </w:rPr>
        <w:t>dT</w:t>
      </w:r>
      <w:proofErr w:type="gramEnd"/>
      <w:r w:rsidR="00EC7AEF" w:rsidRPr="00EC7AEF">
        <w:rPr>
          <w:i/>
        </w:rPr>
        <w:t xml:space="preserve"> mix and sucrose from -80 </w:t>
      </w:r>
      <w:r w:rsidR="00EC7AEF">
        <w:rPr>
          <w:i/>
        </w:rPr>
        <w:t xml:space="preserve">C; </w:t>
      </w:r>
      <w:r w:rsidR="00EC7AEF" w:rsidRPr="00EC7AEF">
        <w:rPr>
          <w:i/>
        </w:rPr>
        <w:t>2)</w:t>
      </w:r>
      <w:r>
        <w:rPr>
          <w:i/>
        </w:rPr>
        <w:t xml:space="preserve"> if running a gel at cold temp (not RT), turn on the “power” and “chiller” switches on the water bath underneath the gel setup. </w:t>
      </w:r>
    </w:p>
    <w:p w14:paraId="39DF94E5" w14:textId="77777777" w:rsidR="000B032E" w:rsidRDefault="00F67C65">
      <w:pPr>
        <w:rPr>
          <w:b/>
        </w:rPr>
      </w:pPr>
      <w:bookmarkStart w:id="0" w:name="_GoBack"/>
      <w:bookmarkEnd w:id="0"/>
      <w:r>
        <w:rPr>
          <w:b/>
        </w:rPr>
        <w:t>PROCEDURE</w:t>
      </w:r>
    </w:p>
    <w:p w14:paraId="515FE032" w14:textId="77777777" w:rsidR="000B032E" w:rsidRDefault="00F67C65">
      <w:pPr>
        <w:numPr>
          <w:ilvl w:val="0"/>
          <w:numId w:val="2"/>
        </w:numPr>
        <w:spacing w:after="0"/>
        <w:ind w:hanging="720"/>
        <w:contextualSpacing/>
      </w:pPr>
      <w:r>
        <w:rPr>
          <w:b/>
        </w:rPr>
        <w:t>Samples for the gel:</w:t>
      </w:r>
    </w:p>
    <w:p w14:paraId="6628B12F" w14:textId="35161635" w:rsidR="000B032E" w:rsidRDefault="00F67C65" w:rsidP="00117051">
      <w:pPr>
        <w:numPr>
          <w:ilvl w:val="0"/>
          <w:numId w:val="1"/>
        </w:numPr>
        <w:spacing w:after="0"/>
        <w:ind w:hanging="360"/>
        <w:contextualSpacing/>
      </w:pPr>
      <w:r>
        <w:rPr>
          <w:u w:val="single"/>
        </w:rPr>
        <w:t>Your samples.</w:t>
      </w:r>
      <w:r>
        <w:t xml:space="preserve">  Samples should be annealed the day before and equilibrated in the fridge overnight. Samples should consist of </w:t>
      </w:r>
      <w:r>
        <w:rPr>
          <w:b/>
        </w:rPr>
        <w:t>3 µg DNA in 10 µL</w:t>
      </w:r>
      <w:r>
        <w:t xml:space="preserve"> </w:t>
      </w:r>
      <w:r>
        <w:rPr>
          <w:b/>
        </w:rPr>
        <w:t>buffer</w:t>
      </w:r>
      <w:r>
        <w:t xml:space="preserve">. The equation below can be used to find the volume of DNA needed for this calculation; add to this volume 5 µL 2x buffer and then the requisite remaining amount of water. </w:t>
      </w:r>
      <w:r w:rsidRPr="005E75DE">
        <w:rPr>
          <w:color w:val="FF0000"/>
        </w:rPr>
        <w:t xml:space="preserve">To each 10 </w:t>
      </w:r>
      <w:r w:rsidR="00117051" w:rsidRPr="005E75DE">
        <w:rPr>
          <w:color w:val="FF0000"/>
        </w:rPr>
        <w:t>μ</w:t>
      </w:r>
      <w:r w:rsidRPr="005E75DE">
        <w:rPr>
          <w:color w:val="FF0000"/>
        </w:rPr>
        <w:t xml:space="preserve">L of the sample add 3 </w:t>
      </w:r>
      <w:r w:rsidR="00117051" w:rsidRPr="005E75DE">
        <w:rPr>
          <w:color w:val="FF0000"/>
        </w:rPr>
        <w:t>μ</w:t>
      </w:r>
      <w:r w:rsidRPr="005E75DE">
        <w:rPr>
          <w:color w:val="FF0000"/>
        </w:rPr>
        <w:t>L of 30 % s</w:t>
      </w:r>
      <w:r w:rsidR="00EC1E39" w:rsidRPr="005E75DE">
        <w:rPr>
          <w:color w:val="FF0000"/>
        </w:rPr>
        <w:t>ucrose (final concentration 6.9</w:t>
      </w:r>
      <w:r w:rsidRPr="005E75DE">
        <w:rPr>
          <w:color w:val="FF0000"/>
        </w:rPr>
        <w:t xml:space="preserve"> %).  Sucrose is used to weigh the samples down (just in the same way as glycerol</w:t>
      </w:r>
      <w:r w:rsidR="00ED1A19">
        <w:rPr>
          <w:color w:val="FF0000"/>
        </w:rPr>
        <w:t xml:space="preserve"> is</w:t>
      </w:r>
      <w:r w:rsidRPr="005E75DE">
        <w:rPr>
          <w:color w:val="FF0000"/>
        </w:rPr>
        <w:t xml:space="preserve">).  </w:t>
      </w:r>
      <w:r>
        <w:t xml:space="preserve">Load </w:t>
      </w:r>
      <w:r w:rsidR="005E75DE">
        <w:t xml:space="preserve">either 8 </w:t>
      </w:r>
      <w:r w:rsidR="005E75DE" w:rsidRPr="005E75DE">
        <w:rPr>
          <w:bCs/>
        </w:rPr>
        <w:t>µL</w:t>
      </w:r>
      <w:r w:rsidR="005E75DE">
        <w:t xml:space="preserve"> or </w:t>
      </w:r>
      <w:r w:rsidR="009310B8">
        <w:t>10</w:t>
      </w:r>
      <w:r>
        <w:t xml:space="preserve"> µL</w:t>
      </w:r>
      <w:r w:rsidR="00981E36">
        <w:t xml:space="preserve"> of sample</w:t>
      </w:r>
      <w:r>
        <w:t xml:space="preserve"> for </w:t>
      </w:r>
      <w:r w:rsidR="00981E36">
        <w:t>both 10 and</w:t>
      </w:r>
      <w:r>
        <w:t xml:space="preserve"> 15-lane gels</w:t>
      </w:r>
      <w:r w:rsidR="005E75DE">
        <w:t xml:space="preserve"> </w:t>
      </w:r>
      <w:r w:rsidR="005E75DE" w:rsidRPr="005E75DE">
        <w:t>(I usually load 10 µL, if the bands were too thick, I try 8 µL</w:t>
      </w:r>
      <w:r w:rsidR="00ED1A19">
        <w:t>)</w:t>
      </w:r>
      <w:r w:rsidR="005E75DE" w:rsidRPr="005E75DE">
        <w:t>. In my recent gels</w:t>
      </w:r>
      <w:r w:rsidR="005E75DE">
        <w:t>, which were 15%,</w:t>
      </w:r>
      <w:r w:rsidR="005E75DE" w:rsidRPr="005E75DE">
        <w:t xml:space="preserve"> 8 µL was the better choice</w:t>
      </w:r>
      <w:r w:rsidRPr="005E75DE">
        <w:t>.</w:t>
      </w:r>
    </w:p>
    <w:p w14:paraId="42223BCE" w14:textId="53090E3E" w:rsidR="00851A2D" w:rsidRPr="005E75DE" w:rsidRDefault="004102C1" w:rsidP="00851A2D">
      <w:pPr>
        <w:spacing w:after="0"/>
        <w:ind w:left="360"/>
        <w:contextualSpacing/>
        <w:jc w:val="center"/>
        <w:rPr>
          <w:bCs/>
        </w:rPr>
      </w:pPr>
      <m:oMathPara>
        <m:oMath>
          <m:sSub>
            <m:sSubPr>
              <m:ctrlPr>
                <w:rPr>
                  <w:rFonts w:ascii="Cambria Math" w:hAnsi="Cambria Math"/>
                  <w:bCs/>
                  <w:i/>
                </w:rPr>
              </m:ctrlPr>
            </m:sSubPr>
            <m:e>
              <m:r>
                <w:rPr>
                  <w:rFonts w:ascii="Cambria Math" w:hAnsi="Cambria Math"/>
                </w:rPr>
                <m:t>V</m:t>
              </m:r>
            </m:e>
            <m:sub>
              <m:r>
                <w:rPr>
                  <w:rFonts w:ascii="Cambria Math" w:hAnsi="Cambria Math"/>
                </w:rPr>
                <m:t>DNA</m:t>
              </m:r>
            </m:sub>
          </m:sSub>
          <m:r>
            <w:rPr>
              <w:rFonts w:ascii="Cambria Math" w:hAnsi="Cambria Math"/>
            </w:rPr>
            <m:t xml:space="preserve"> </m:t>
          </m:r>
          <m:d>
            <m:dPr>
              <m:ctrlPr>
                <w:rPr>
                  <w:rFonts w:ascii="Cambria Math" w:hAnsi="Cambria Math"/>
                  <w:i/>
                </w:rPr>
              </m:ctrlPr>
            </m:dPr>
            <m:e>
              <m:r>
                <w:rPr>
                  <w:rFonts w:ascii="Cambria Math" w:hAnsi="Cambria Math"/>
                </w:rPr>
                <m:t>μL</m:t>
              </m:r>
            </m:e>
          </m:d>
          <m:r>
            <w:rPr>
              <w:rFonts w:ascii="Cambria Math" w:hAnsi="Cambria Math"/>
            </w:rPr>
            <m:t>=</m:t>
          </m:r>
          <m:f>
            <m:fPr>
              <m:ctrlPr>
                <w:rPr>
                  <w:rFonts w:ascii="Cambria Math" w:hAnsi="Cambria Math"/>
                  <w:bCs/>
                  <w:i/>
                </w:rPr>
              </m:ctrlPr>
            </m:fPr>
            <m:num>
              <m:r>
                <w:rPr>
                  <w:rFonts w:ascii="Cambria Math" w:hAnsi="Cambria Math"/>
                </w:rPr>
                <m:t>3 μg</m:t>
              </m:r>
            </m:num>
            <m:den>
              <m:d>
                <m:dPr>
                  <m:ctrlPr>
                    <w:rPr>
                      <w:rFonts w:ascii="Cambria Math" w:hAnsi="Cambria Math"/>
                      <w:i/>
                    </w:rPr>
                  </m:ctrlPr>
                </m:dPr>
                <m:e>
                  <m:r>
                    <w:rPr>
                      <w:rFonts w:ascii="Cambria Math" w:hAnsi="Cambria Math"/>
                    </w:rPr>
                    <m:t xml:space="preserve">MW, </m:t>
                  </m:r>
                  <m:f>
                    <m:fPr>
                      <m:type m:val="skw"/>
                      <m:ctrlPr>
                        <w:rPr>
                          <w:rFonts w:ascii="Cambria Math" w:hAnsi="Cambria Math"/>
                          <w:bCs/>
                          <w:i/>
                        </w:rPr>
                      </m:ctrlPr>
                    </m:fPr>
                    <m:num>
                      <m:r>
                        <w:rPr>
                          <w:rFonts w:ascii="Cambria Math" w:hAnsi="Cambria Math"/>
                        </w:rPr>
                        <m:t>g</m:t>
                      </m:r>
                    </m:num>
                    <m:den>
                      <m:r>
                        <w:rPr>
                          <w:rFonts w:ascii="Cambria Math" w:hAnsi="Cambria Math"/>
                        </w:rPr>
                        <m:t>mol</m:t>
                      </m:r>
                    </m:den>
                  </m:f>
                </m:e>
              </m:d>
              <m:r>
                <w:rPr>
                  <w:rFonts w:ascii="Cambria Math" w:hAnsi="Cambria Math"/>
                </w:rPr>
                <m:t>*(Stock Conc., μM)</m:t>
              </m:r>
            </m:den>
          </m:f>
          <m:r>
            <w:rPr>
              <w:rFonts w:ascii="Cambria Math" w:hAnsi="Cambria Math"/>
            </w:rPr>
            <m:t>*</m:t>
          </m:r>
          <m:sSup>
            <m:sSupPr>
              <m:ctrlPr>
                <w:rPr>
                  <w:rFonts w:ascii="Cambria Math" w:hAnsi="Cambria Math"/>
                  <w:bCs/>
                  <w:i/>
                </w:rPr>
              </m:ctrlPr>
            </m:sSupPr>
            <m:e>
              <m:r>
                <w:rPr>
                  <w:rFonts w:ascii="Cambria Math" w:hAnsi="Cambria Math"/>
                </w:rPr>
                <m:t>10</m:t>
              </m:r>
            </m:e>
            <m:sup>
              <m:r>
                <w:rPr>
                  <w:rFonts w:ascii="Cambria Math" w:hAnsi="Cambria Math"/>
                </w:rPr>
                <m:t>6</m:t>
              </m:r>
            </m:sup>
          </m:sSup>
        </m:oMath>
      </m:oMathPara>
    </w:p>
    <w:p w14:paraId="1D7452A4" w14:textId="1293298F" w:rsidR="005E75DE" w:rsidRDefault="005E75DE" w:rsidP="00851A2D">
      <w:pPr>
        <w:spacing w:after="0"/>
        <w:ind w:left="360"/>
        <w:contextualSpacing/>
        <w:jc w:val="center"/>
      </w:pPr>
    </w:p>
    <w:p w14:paraId="32AE0D78" w14:textId="09B4F838" w:rsidR="005E75DE" w:rsidRDefault="005E75DE" w:rsidP="005E75DE">
      <w:pPr>
        <w:spacing w:after="0"/>
        <w:ind w:left="360"/>
        <w:contextualSpacing/>
      </w:pPr>
      <w:r>
        <w:t xml:space="preserve">If the volume you calculate is below 0.5 </w:t>
      </w:r>
      <m:oMath>
        <m:r>
          <w:rPr>
            <w:rFonts w:ascii="Cambria Math" w:hAnsi="Cambria Math"/>
          </w:rPr>
          <m:t>μ</m:t>
        </m:r>
      </m:oMath>
      <w:r>
        <w:t xml:space="preserve">L, you can either prepare 4.5 </w:t>
      </w:r>
      <m:oMath>
        <m:r>
          <w:rPr>
            <w:rFonts w:ascii="Cambria Math" w:hAnsi="Cambria Math"/>
          </w:rPr>
          <m:t>μg</m:t>
        </m:r>
      </m:oMath>
      <w:r>
        <w:t xml:space="preserve">, 9 </w:t>
      </w:r>
      <m:oMath>
        <m:r>
          <w:rPr>
            <w:rFonts w:ascii="Cambria Math" w:hAnsi="Cambria Math"/>
          </w:rPr>
          <m:t>μg</m:t>
        </m:r>
      </m:oMath>
      <w:r>
        <w:t>, or simply double the volume that you make (</w:t>
      </w:r>
      <w:r w:rsidRPr="005E75DE">
        <w:t>make 20 µL instead if 10 µL</w:t>
      </w:r>
      <w:r>
        <w:rPr>
          <w:b/>
        </w:rPr>
        <w:t>)</w:t>
      </w:r>
      <w:r>
        <w:t xml:space="preserve">. </w:t>
      </w:r>
    </w:p>
    <w:p w14:paraId="365D1E9C" w14:textId="6708916A" w:rsidR="000B032E" w:rsidRDefault="00F67C65">
      <w:pPr>
        <w:numPr>
          <w:ilvl w:val="0"/>
          <w:numId w:val="1"/>
        </w:numPr>
        <w:spacing w:after="0"/>
        <w:ind w:hanging="360"/>
        <w:contextualSpacing/>
      </w:pPr>
      <w:r>
        <w:rPr>
          <w:u w:val="single"/>
        </w:rPr>
        <w:t>dT controls.</w:t>
      </w:r>
      <w:r>
        <w:t xml:space="preserve"> We have two premixed types of dT controls/ladders: dT, and dT+90. Both consist of </w:t>
      </w:r>
      <w:proofErr w:type="spellStart"/>
      <w:r>
        <w:t>polythymine</w:t>
      </w:r>
      <w:proofErr w:type="spellEnd"/>
      <w:r>
        <w:t xml:space="preserve"> </w:t>
      </w:r>
      <w:proofErr w:type="spellStart"/>
      <w:r>
        <w:t>oligos</w:t>
      </w:r>
      <w:proofErr w:type="spellEnd"/>
      <w:r>
        <w:t xml:space="preserve">, with 15, 24, 30, and 60 repeat sequences present at 60 µM, 30 µM, 30 µM, and 30 µM, respectively. dT+90 adds an additional T90 oligo (15 µM in the mix), and as such is expensive – use only when your samples exceed 60 nucleotides. </w:t>
      </w:r>
      <w:r>
        <w:rPr>
          <w:b/>
        </w:rPr>
        <w:t xml:space="preserve">Dilute 5 µL of dT mix from the freezer with 5 µL of buffer and let it sit in the fridge for one hour before adding 3 µL 30% sucrose and loading </w:t>
      </w:r>
      <w:r w:rsidR="005E75DE">
        <w:rPr>
          <w:b/>
        </w:rPr>
        <w:t xml:space="preserve">either 8 or </w:t>
      </w:r>
      <w:r w:rsidR="00D1238A">
        <w:rPr>
          <w:b/>
        </w:rPr>
        <w:t>10</w:t>
      </w:r>
      <w:r>
        <w:rPr>
          <w:b/>
        </w:rPr>
        <w:t xml:space="preserve"> µL onto the gel</w:t>
      </w:r>
      <w:r>
        <w:t xml:space="preserve">. </w:t>
      </w:r>
    </w:p>
    <w:p w14:paraId="2D6C192B" w14:textId="20E4D56C" w:rsidR="000B032E" w:rsidRDefault="00F67C65" w:rsidP="00117051">
      <w:pPr>
        <w:numPr>
          <w:ilvl w:val="0"/>
          <w:numId w:val="1"/>
        </w:numPr>
        <w:spacing w:after="0"/>
        <w:ind w:hanging="360"/>
        <w:contextualSpacing/>
      </w:pPr>
      <w:r>
        <w:rPr>
          <w:u w:val="single"/>
        </w:rPr>
        <w:t>Tracking dye.</w:t>
      </w:r>
      <w:r>
        <w:t xml:space="preserve">  This is only to check the gel progress. Using dyes in UV-shadowing will interfere with the experiment.  Use the stock that has three components (bromophenol blue, </w:t>
      </w:r>
      <w:proofErr w:type="spellStart"/>
      <w:r>
        <w:t>xylone</w:t>
      </w:r>
      <w:proofErr w:type="spellEnd"/>
      <w:r>
        <w:t xml:space="preserve">, and yellow), usually stored on the top shelf of the refrigerator.  Assemble the following mixture: </w:t>
      </w:r>
      <w:r>
        <w:rPr>
          <w:b/>
        </w:rPr>
        <w:t xml:space="preserve">2 </w:t>
      </w:r>
      <w:r w:rsidR="00117051" w:rsidRPr="00117051">
        <w:rPr>
          <w:b/>
        </w:rPr>
        <w:t>μ</w:t>
      </w:r>
      <w:r>
        <w:rPr>
          <w:b/>
        </w:rPr>
        <w:t xml:space="preserve">L of dye stock, 3 </w:t>
      </w:r>
      <w:r w:rsidR="00117051" w:rsidRPr="00117051">
        <w:rPr>
          <w:b/>
        </w:rPr>
        <w:t>μ</w:t>
      </w:r>
      <w:r>
        <w:rPr>
          <w:b/>
        </w:rPr>
        <w:t xml:space="preserve">L of 30 % sucrose, </w:t>
      </w:r>
      <w:r w:rsidR="00ED1A19">
        <w:rPr>
          <w:b/>
        </w:rPr>
        <w:t>8</w:t>
      </w:r>
      <w:r>
        <w:rPr>
          <w:b/>
        </w:rPr>
        <w:t xml:space="preserve"> </w:t>
      </w:r>
      <w:proofErr w:type="spellStart"/>
      <w:r w:rsidR="00117051" w:rsidRPr="00117051">
        <w:rPr>
          <w:b/>
        </w:rPr>
        <w:t>μ</w:t>
      </w:r>
      <w:r>
        <w:rPr>
          <w:b/>
        </w:rPr>
        <w:t>L</w:t>
      </w:r>
      <w:proofErr w:type="spellEnd"/>
      <w:r>
        <w:rPr>
          <w:b/>
        </w:rPr>
        <w:t xml:space="preserve"> of buffer</w:t>
      </w:r>
      <w:r w:rsidR="00D1238A">
        <w:rPr>
          <w:b/>
        </w:rPr>
        <w:t>. L</w:t>
      </w:r>
      <w:r>
        <w:rPr>
          <w:b/>
        </w:rPr>
        <w:t xml:space="preserve">oad </w:t>
      </w:r>
      <w:r w:rsidR="005E75DE">
        <w:rPr>
          <w:b/>
        </w:rPr>
        <w:t xml:space="preserve">8 or </w:t>
      </w:r>
      <w:r w:rsidR="00D1238A">
        <w:rPr>
          <w:b/>
        </w:rPr>
        <w:t>10</w:t>
      </w:r>
      <w:r>
        <w:rPr>
          <w:b/>
        </w:rPr>
        <w:t xml:space="preserve"> µL, usually in an outermost lane and NOT next to a ladder</w:t>
      </w:r>
      <w:r w:rsidR="00ED1A19">
        <w:rPr>
          <w:b/>
        </w:rPr>
        <w:t xml:space="preserve"> </w:t>
      </w:r>
      <w:r w:rsidR="00ED1A19" w:rsidRPr="00ED1A19">
        <w:t>(if possible skip one lane)</w:t>
      </w:r>
      <w:r w:rsidRPr="00ED1A19">
        <w:t>.</w:t>
      </w:r>
    </w:p>
    <w:p w14:paraId="270E5FF0" w14:textId="1C785CCC" w:rsidR="000B032E" w:rsidRDefault="00F67C65">
      <w:pPr>
        <w:numPr>
          <w:ilvl w:val="1"/>
          <w:numId w:val="1"/>
        </w:numPr>
        <w:spacing w:after="0"/>
        <w:ind w:hanging="360"/>
        <w:contextualSpacing/>
      </w:pPr>
      <w:r>
        <w:t>Blue/orange 6x loading dye, made by Promega in Madison, WI; ref G190A</w:t>
      </w:r>
    </w:p>
    <w:p w14:paraId="508CB615" w14:textId="77777777" w:rsidR="009F57B3" w:rsidRDefault="009F57B3" w:rsidP="009F57B3">
      <w:pPr>
        <w:spacing w:after="0"/>
        <w:contextualSpacing/>
      </w:pPr>
    </w:p>
    <w:p w14:paraId="6D834171" w14:textId="77777777" w:rsidR="000B032E" w:rsidRDefault="00F67C65">
      <w:pPr>
        <w:numPr>
          <w:ilvl w:val="0"/>
          <w:numId w:val="2"/>
        </w:numPr>
        <w:spacing w:after="0"/>
        <w:ind w:hanging="720"/>
        <w:contextualSpacing/>
      </w:pPr>
      <w:r>
        <w:rPr>
          <w:b/>
        </w:rPr>
        <w:t>Making gel and running buffer</w:t>
      </w:r>
    </w:p>
    <w:p w14:paraId="5F728249" w14:textId="56D0BB66" w:rsidR="000B032E" w:rsidRDefault="00F67C65">
      <w:pPr>
        <w:numPr>
          <w:ilvl w:val="0"/>
          <w:numId w:val="3"/>
        </w:numPr>
        <w:spacing w:after="120" w:line="240" w:lineRule="auto"/>
        <w:ind w:hanging="360"/>
      </w:pPr>
      <w:r>
        <w:t xml:space="preserve">Rinse all equipment with DI water and ethanol, </w:t>
      </w:r>
      <w:r w:rsidR="00ED1A19">
        <w:t>wipe thoroughly with paper towels and let it air dry</w:t>
      </w:r>
      <w:r>
        <w:t xml:space="preserve">. </w:t>
      </w:r>
    </w:p>
    <w:p w14:paraId="46FD1CA3" w14:textId="49B3D8D9" w:rsidR="000B032E" w:rsidRDefault="00ED1A19">
      <w:pPr>
        <w:numPr>
          <w:ilvl w:val="0"/>
          <w:numId w:val="3"/>
        </w:numPr>
        <w:spacing w:after="120" w:line="240" w:lineRule="auto"/>
        <w:ind w:hanging="360"/>
      </w:pPr>
      <w:r>
        <w:t>Assemble the gel set up. Prepare</w:t>
      </w:r>
      <w:r w:rsidR="00F67C65">
        <w:t xml:space="preserve"> a glass sandwich </w:t>
      </w:r>
      <w:r>
        <w:t xml:space="preserve">one notch and one blank </w:t>
      </w:r>
      <w:r w:rsidR="00F67C65">
        <w:t>glass plate</w:t>
      </w:r>
      <w:r>
        <w:t>s</w:t>
      </w:r>
      <w:r w:rsidR="00F67C65">
        <w:t xml:space="preserve">, </w:t>
      </w:r>
      <w:r>
        <w:t xml:space="preserve">separated by </w:t>
      </w:r>
      <w:r w:rsidR="00F67C65">
        <w:t>two plastic strips aligned to the sides</w:t>
      </w:r>
      <w:r>
        <w:t>.</w:t>
      </w:r>
      <w:r w:rsidR="00F67C65">
        <w:t xml:space="preserve"> Hold the “glass sandwich” and slide it inside the gel casting bag. </w:t>
      </w:r>
      <w:r w:rsidR="00F67C65">
        <w:lastRenderedPageBreak/>
        <w:t xml:space="preserve">Put the setup inside the gel castor, </w:t>
      </w:r>
      <w:r w:rsidR="00F67C65" w:rsidRPr="00EF60D1">
        <w:rPr>
          <w:b/>
        </w:rPr>
        <w:t>behind the solid plastic block</w:t>
      </w:r>
      <w:r w:rsidR="00F67C65">
        <w:t xml:space="preserve">. </w:t>
      </w:r>
      <w:r w:rsidR="00EC7AEF">
        <w:t xml:space="preserve">Tighten the screws. </w:t>
      </w:r>
      <w:r w:rsidR="00F67C65">
        <w:t xml:space="preserve">Choose the right comb – the choices are: 10 lane and 15 lane combs. </w:t>
      </w:r>
      <w:r w:rsidR="002B0085">
        <w:t xml:space="preserve">Make sure it is clean. </w:t>
      </w:r>
      <w:r w:rsidR="00F67C65">
        <w:t>Test and see if the comb fits</w:t>
      </w:r>
      <w:r w:rsidR="002B0085">
        <w:t xml:space="preserve"> without resistance</w:t>
      </w:r>
      <w:r w:rsidR="00F67C65">
        <w:t>, if not, you have to move the spacers further apart.</w:t>
      </w:r>
    </w:p>
    <w:p w14:paraId="77406530" w14:textId="77777777" w:rsidR="000B032E" w:rsidRDefault="00F67C65">
      <w:pPr>
        <w:numPr>
          <w:ilvl w:val="0"/>
          <w:numId w:val="3"/>
        </w:numPr>
        <w:spacing w:after="120" w:line="240" w:lineRule="auto"/>
        <w:ind w:hanging="360"/>
      </w:pPr>
      <w:r>
        <w:t xml:space="preserve"> Adjust the two knobs on the base of gel castor, so the bubble floats to the center of the white circle, indicating the castor is balanced. </w:t>
      </w:r>
    </w:p>
    <w:p w14:paraId="78EFB32A" w14:textId="678B176B" w:rsidR="000B032E" w:rsidRDefault="00F67C65" w:rsidP="009F57B3">
      <w:pPr>
        <w:numPr>
          <w:ilvl w:val="0"/>
          <w:numId w:val="3"/>
        </w:numPr>
        <w:spacing w:after="0" w:line="240" w:lineRule="auto"/>
        <w:ind w:hanging="360"/>
      </w:pPr>
      <w:r>
        <w:t>Prepare the gel solution according to the table below (volume 40 mL for one gel)</w:t>
      </w:r>
      <w:r w:rsidR="009F57B3">
        <w:br/>
      </w:r>
    </w:p>
    <w:tbl>
      <w:tblPr>
        <w:tblStyle w:val="a"/>
        <w:tblW w:w="9349"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610"/>
        <w:gridCol w:w="1080"/>
        <w:gridCol w:w="990"/>
        <w:gridCol w:w="990"/>
        <w:gridCol w:w="990"/>
      </w:tblGrid>
      <w:tr w:rsidR="005E4297" w14:paraId="19FB2870" w14:textId="77777777" w:rsidTr="005E4297">
        <w:trPr>
          <w:trHeight w:val="805"/>
        </w:trPr>
        <w:tc>
          <w:tcPr>
            <w:tcW w:w="2689" w:type="dxa"/>
          </w:tcPr>
          <w:p w14:paraId="1EB9554F" w14:textId="77777777" w:rsidR="005E4297" w:rsidRDefault="005E4297" w:rsidP="007A3980">
            <w:pPr>
              <w:contextualSpacing w:val="0"/>
            </w:pPr>
            <w:r>
              <w:t>Stock solution</w:t>
            </w:r>
          </w:p>
        </w:tc>
        <w:tc>
          <w:tcPr>
            <w:tcW w:w="2610" w:type="dxa"/>
          </w:tcPr>
          <w:p w14:paraId="470A85B3" w14:textId="77777777" w:rsidR="005E4297" w:rsidRDefault="005E4297" w:rsidP="007A3980">
            <w:pPr>
              <w:contextualSpacing w:val="0"/>
            </w:pPr>
            <w:r>
              <w:t>Final concentration</w:t>
            </w:r>
          </w:p>
        </w:tc>
        <w:tc>
          <w:tcPr>
            <w:tcW w:w="1080" w:type="dxa"/>
          </w:tcPr>
          <w:p w14:paraId="7A55E114" w14:textId="77777777" w:rsidR="005E4297" w:rsidRDefault="005E4297" w:rsidP="007A3980">
            <w:pPr>
              <w:contextualSpacing w:val="0"/>
              <w:rPr>
                <w:b/>
                <w:color w:val="00B050"/>
              </w:rPr>
            </w:pPr>
            <w:r>
              <w:rPr>
                <w:b/>
                <w:color w:val="00B050"/>
              </w:rPr>
              <w:t xml:space="preserve">12% </w:t>
            </w:r>
          </w:p>
          <w:p w14:paraId="33FC6184" w14:textId="77777777" w:rsidR="005E4297" w:rsidRDefault="005E4297" w:rsidP="007A3980">
            <w:pPr>
              <w:contextualSpacing w:val="0"/>
              <w:rPr>
                <w:b/>
                <w:color w:val="00B050"/>
              </w:rPr>
            </w:pPr>
            <w:r>
              <w:rPr>
                <w:b/>
                <w:color w:val="00B050"/>
              </w:rPr>
              <w:t xml:space="preserve">10 mM KCl, </w:t>
            </w:r>
          </w:p>
          <w:p w14:paraId="79B8013C" w14:textId="7BF89AF6" w:rsidR="005E4297" w:rsidRDefault="005E4297" w:rsidP="007A3980">
            <w:pPr>
              <w:contextualSpacing w:val="0"/>
              <w:rPr>
                <w:b/>
                <w:color w:val="00B050"/>
              </w:rPr>
            </w:pPr>
            <w:r>
              <w:rPr>
                <w:b/>
                <w:color w:val="00B050"/>
              </w:rPr>
              <w:t>(mL)</w:t>
            </w:r>
          </w:p>
        </w:tc>
        <w:tc>
          <w:tcPr>
            <w:tcW w:w="990" w:type="dxa"/>
          </w:tcPr>
          <w:p w14:paraId="05DB3B78" w14:textId="7C659C71" w:rsidR="005E4297" w:rsidRPr="00BA3421" w:rsidRDefault="005E4297" w:rsidP="007A3980">
            <w:pPr>
              <w:contextualSpacing w:val="0"/>
              <w:rPr>
                <w:b/>
                <w:color w:val="FF0000"/>
              </w:rPr>
            </w:pPr>
            <w:r w:rsidRPr="00BA3421">
              <w:rPr>
                <w:b/>
                <w:color w:val="FF0000"/>
              </w:rPr>
              <w:t xml:space="preserve">15% </w:t>
            </w:r>
          </w:p>
          <w:p w14:paraId="46851D8B" w14:textId="77777777" w:rsidR="005E4297" w:rsidRPr="00BA3421" w:rsidRDefault="005E4297" w:rsidP="007A3980">
            <w:pPr>
              <w:contextualSpacing w:val="0"/>
              <w:rPr>
                <w:b/>
                <w:color w:val="FF0000"/>
              </w:rPr>
            </w:pPr>
            <w:r w:rsidRPr="00BA3421">
              <w:rPr>
                <w:b/>
                <w:color w:val="FF0000"/>
              </w:rPr>
              <w:t xml:space="preserve">10 mM KCl, </w:t>
            </w:r>
          </w:p>
          <w:p w14:paraId="4EF6B364" w14:textId="7BCB4B1D" w:rsidR="005E4297" w:rsidRPr="00BA3421" w:rsidRDefault="005E4297" w:rsidP="007A3980">
            <w:pPr>
              <w:rPr>
                <w:b/>
                <w:color w:val="FF0000"/>
              </w:rPr>
            </w:pPr>
            <w:r w:rsidRPr="00BA3421">
              <w:rPr>
                <w:b/>
                <w:color w:val="FF0000"/>
              </w:rPr>
              <w:t>(mL)</w:t>
            </w:r>
          </w:p>
        </w:tc>
        <w:tc>
          <w:tcPr>
            <w:tcW w:w="990" w:type="dxa"/>
          </w:tcPr>
          <w:p w14:paraId="208199BB" w14:textId="49E77169" w:rsidR="005E4297" w:rsidRDefault="005E4297" w:rsidP="007A3980">
            <w:pPr>
              <w:contextualSpacing w:val="0"/>
              <w:rPr>
                <w:b/>
              </w:rPr>
            </w:pPr>
            <w:r>
              <w:rPr>
                <w:b/>
              </w:rPr>
              <w:t xml:space="preserve">20 % </w:t>
            </w:r>
          </w:p>
          <w:p w14:paraId="30D9EFC0" w14:textId="77777777" w:rsidR="005E4297" w:rsidRDefault="005E4297" w:rsidP="007A3980">
            <w:pPr>
              <w:contextualSpacing w:val="0"/>
              <w:rPr>
                <w:b/>
              </w:rPr>
            </w:pPr>
            <w:r>
              <w:rPr>
                <w:b/>
              </w:rPr>
              <w:t xml:space="preserve">5 mM KCl, </w:t>
            </w:r>
          </w:p>
          <w:p w14:paraId="23145981" w14:textId="0E6F4322" w:rsidR="005E4297" w:rsidRDefault="005E4297" w:rsidP="007A3980">
            <w:pPr>
              <w:contextualSpacing w:val="0"/>
              <w:rPr>
                <w:b/>
              </w:rPr>
            </w:pPr>
            <w:r>
              <w:rPr>
                <w:b/>
              </w:rPr>
              <w:t>(mL)</w:t>
            </w:r>
          </w:p>
        </w:tc>
        <w:tc>
          <w:tcPr>
            <w:tcW w:w="990" w:type="dxa"/>
          </w:tcPr>
          <w:p w14:paraId="0F45A1BB" w14:textId="0CB763C2" w:rsidR="005E4297" w:rsidRDefault="005E4297" w:rsidP="007A3980">
            <w:pPr>
              <w:contextualSpacing w:val="0"/>
              <w:rPr>
                <w:b/>
                <w:color w:val="1F497D"/>
              </w:rPr>
            </w:pPr>
            <w:r>
              <w:rPr>
                <w:b/>
                <w:color w:val="1F497D"/>
              </w:rPr>
              <w:t>CAG Project</w:t>
            </w:r>
          </w:p>
          <w:p w14:paraId="5EBA6355" w14:textId="42DD05FD" w:rsidR="005E4297" w:rsidRDefault="005E4297" w:rsidP="007A3980">
            <w:pPr>
              <w:contextualSpacing w:val="0"/>
              <w:rPr>
                <w:b/>
                <w:color w:val="1F497D"/>
              </w:rPr>
            </w:pPr>
            <w:r>
              <w:rPr>
                <w:b/>
                <w:color w:val="1F497D"/>
              </w:rPr>
              <w:t>(mL)</w:t>
            </w:r>
          </w:p>
        </w:tc>
      </w:tr>
      <w:tr w:rsidR="005E4297" w14:paraId="58555BDB" w14:textId="77777777" w:rsidTr="005E4297">
        <w:trPr>
          <w:trHeight w:val="805"/>
        </w:trPr>
        <w:tc>
          <w:tcPr>
            <w:tcW w:w="2689" w:type="dxa"/>
          </w:tcPr>
          <w:p w14:paraId="534B1685" w14:textId="77777777" w:rsidR="005E4297" w:rsidRDefault="005E4297" w:rsidP="007A3980">
            <w:pPr>
              <w:contextualSpacing w:val="0"/>
            </w:pPr>
            <w:r>
              <w:t xml:space="preserve">Acrylamide, 40 %, 19:1 </w:t>
            </w:r>
            <w:proofErr w:type="spellStart"/>
            <w:r>
              <w:t>acrylamide:bisacrylamid</w:t>
            </w:r>
            <w:proofErr w:type="spellEnd"/>
          </w:p>
          <w:p w14:paraId="02ABD140" w14:textId="77777777" w:rsidR="005E4297" w:rsidRDefault="005E4297" w:rsidP="007A3980">
            <w:pPr>
              <w:contextualSpacing w:val="0"/>
            </w:pPr>
          </w:p>
        </w:tc>
        <w:tc>
          <w:tcPr>
            <w:tcW w:w="2610" w:type="dxa"/>
          </w:tcPr>
          <w:p w14:paraId="14872B11" w14:textId="77777777" w:rsidR="005E4297" w:rsidRDefault="005E4297" w:rsidP="007A3980">
            <w:pPr>
              <w:contextualSpacing w:val="0"/>
            </w:pPr>
            <w:r>
              <w:t xml:space="preserve">12 % for longer </w:t>
            </w:r>
          </w:p>
          <w:p w14:paraId="208BE21A" w14:textId="77777777" w:rsidR="005E4297" w:rsidRDefault="005E4297" w:rsidP="007A3980">
            <w:pPr>
              <w:contextualSpacing w:val="0"/>
            </w:pPr>
            <w:r>
              <w:t>20 % for shorter oligos</w:t>
            </w:r>
          </w:p>
        </w:tc>
        <w:tc>
          <w:tcPr>
            <w:tcW w:w="1080" w:type="dxa"/>
          </w:tcPr>
          <w:p w14:paraId="316DCF65" w14:textId="77777777" w:rsidR="005E4297" w:rsidRDefault="005E4297" w:rsidP="007A3980">
            <w:pPr>
              <w:contextualSpacing w:val="0"/>
              <w:rPr>
                <w:b/>
                <w:color w:val="00B050"/>
              </w:rPr>
            </w:pPr>
            <w:r>
              <w:rPr>
                <w:b/>
                <w:color w:val="00B050"/>
              </w:rPr>
              <w:t>12</w:t>
            </w:r>
          </w:p>
          <w:p w14:paraId="5CBA2843" w14:textId="77777777" w:rsidR="005E4297" w:rsidRDefault="005E4297" w:rsidP="007A3980">
            <w:pPr>
              <w:contextualSpacing w:val="0"/>
              <w:rPr>
                <w:color w:val="00B050"/>
              </w:rPr>
            </w:pPr>
          </w:p>
        </w:tc>
        <w:tc>
          <w:tcPr>
            <w:tcW w:w="990" w:type="dxa"/>
          </w:tcPr>
          <w:p w14:paraId="410D8DC6" w14:textId="0F81497E" w:rsidR="005E4297" w:rsidRPr="00BA3421" w:rsidRDefault="005E4297" w:rsidP="007A3980">
            <w:pPr>
              <w:contextualSpacing w:val="0"/>
              <w:rPr>
                <w:b/>
                <w:color w:val="FF0000"/>
              </w:rPr>
            </w:pPr>
            <w:r w:rsidRPr="00BA3421">
              <w:rPr>
                <w:b/>
                <w:color w:val="FF0000"/>
              </w:rPr>
              <w:t>15</w:t>
            </w:r>
          </w:p>
          <w:p w14:paraId="480F26CA" w14:textId="77777777" w:rsidR="005E4297" w:rsidRPr="00BA3421" w:rsidRDefault="005E4297" w:rsidP="007A3980">
            <w:pPr>
              <w:rPr>
                <w:b/>
                <w:color w:val="FF0000"/>
              </w:rPr>
            </w:pPr>
          </w:p>
        </w:tc>
        <w:tc>
          <w:tcPr>
            <w:tcW w:w="990" w:type="dxa"/>
          </w:tcPr>
          <w:p w14:paraId="6CA7729F" w14:textId="694CF2E5" w:rsidR="005E4297" w:rsidRDefault="005E4297" w:rsidP="007A3980">
            <w:pPr>
              <w:contextualSpacing w:val="0"/>
              <w:rPr>
                <w:b/>
              </w:rPr>
            </w:pPr>
            <w:r>
              <w:rPr>
                <w:b/>
              </w:rPr>
              <w:t>20</w:t>
            </w:r>
          </w:p>
          <w:p w14:paraId="6EE52742" w14:textId="77777777" w:rsidR="005E4297" w:rsidRDefault="005E4297" w:rsidP="007A3980">
            <w:pPr>
              <w:contextualSpacing w:val="0"/>
            </w:pPr>
          </w:p>
        </w:tc>
        <w:tc>
          <w:tcPr>
            <w:tcW w:w="990" w:type="dxa"/>
          </w:tcPr>
          <w:p w14:paraId="68200596" w14:textId="77777777" w:rsidR="005E4297" w:rsidRDefault="005E4297" w:rsidP="007A3980">
            <w:pPr>
              <w:contextualSpacing w:val="0"/>
              <w:rPr>
                <w:b/>
                <w:color w:val="1F497D"/>
              </w:rPr>
            </w:pPr>
            <w:r>
              <w:rPr>
                <w:b/>
                <w:color w:val="1F497D"/>
              </w:rPr>
              <w:t>12</w:t>
            </w:r>
          </w:p>
        </w:tc>
      </w:tr>
      <w:tr w:rsidR="005E4297" w14:paraId="00B9B716" w14:textId="77777777" w:rsidTr="005E4297">
        <w:trPr>
          <w:trHeight w:val="527"/>
        </w:trPr>
        <w:tc>
          <w:tcPr>
            <w:tcW w:w="2689" w:type="dxa"/>
          </w:tcPr>
          <w:p w14:paraId="5DB1C76F" w14:textId="77777777" w:rsidR="005E4297" w:rsidRDefault="005E4297" w:rsidP="007A3980">
            <w:pPr>
              <w:contextualSpacing w:val="0"/>
            </w:pPr>
            <w:r>
              <w:t>5x TBE (make sure there is no precipitation)</w:t>
            </w:r>
          </w:p>
        </w:tc>
        <w:tc>
          <w:tcPr>
            <w:tcW w:w="2610" w:type="dxa"/>
          </w:tcPr>
          <w:p w14:paraId="083CD63A" w14:textId="77777777" w:rsidR="005E4297" w:rsidRDefault="005E4297" w:rsidP="007A3980">
            <w:pPr>
              <w:contextualSpacing w:val="0"/>
            </w:pPr>
            <w:r>
              <w:t>1x</w:t>
            </w:r>
          </w:p>
        </w:tc>
        <w:tc>
          <w:tcPr>
            <w:tcW w:w="1080" w:type="dxa"/>
          </w:tcPr>
          <w:p w14:paraId="20F32DF0" w14:textId="77777777" w:rsidR="005E4297" w:rsidRDefault="005E4297" w:rsidP="007A3980">
            <w:pPr>
              <w:contextualSpacing w:val="0"/>
              <w:rPr>
                <w:b/>
                <w:color w:val="00B050"/>
              </w:rPr>
            </w:pPr>
            <w:r>
              <w:rPr>
                <w:b/>
                <w:color w:val="00B050"/>
              </w:rPr>
              <w:t xml:space="preserve">8 </w:t>
            </w:r>
          </w:p>
        </w:tc>
        <w:tc>
          <w:tcPr>
            <w:tcW w:w="990" w:type="dxa"/>
          </w:tcPr>
          <w:p w14:paraId="7C5B003D" w14:textId="4004B0AF" w:rsidR="005E4297" w:rsidRPr="00BA3421" w:rsidRDefault="005E4297" w:rsidP="007A3980">
            <w:pPr>
              <w:rPr>
                <w:b/>
                <w:color w:val="FF0000"/>
              </w:rPr>
            </w:pPr>
            <w:r w:rsidRPr="00BA3421">
              <w:rPr>
                <w:b/>
                <w:color w:val="FF0000"/>
              </w:rPr>
              <w:t xml:space="preserve">8 </w:t>
            </w:r>
          </w:p>
        </w:tc>
        <w:tc>
          <w:tcPr>
            <w:tcW w:w="990" w:type="dxa"/>
          </w:tcPr>
          <w:p w14:paraId="2C3612E0" w14:textId="084FE6EE" w:rsidR="005E4297" w:rsidRDefault="005E4297" w:rsidP="007A3980">
            <w:pPr>
              <w:contextualSpacing w:val="0"/>
              <w:rPr>
                <w:b/>
              </w:rPr>
            </w:pPr>
            <w:r>
              <w:rPr>
                <w:b/>
              </w:rPr>
              <w:t>8</w:t>
            </w:r>
          </w:p>
        </w:tc>
        <w:tc>
          <w:tcPr>
            <w:tcW w:w="990" w:type="dxa"/>
          </w:tcPr>
          <w:p w14:paraId="317EE82D" w14:textId="77777777" w:rsidR="005E4297" w:rsidRDefault="005E4297" w:rsidP="007A3980">
            <w:pPr>
              <w:contextualSpacing w:val="0"/>
              <w:rPr>
                <w:b/>
                <w:color w:val="1F497D"/>
              </w:rPr>
            </w:pPr>
            <w:r>
              <w:rPr>
                <w:b/>
                <w:color w:val="1F497D"/>
              </w:rPr>
              <w:t>8</w:t>
            </w:r>
          </w:p>
        </w:tc>
      </w:tr>
      <w:tr w:rsidR="005E4297" w14:paraId="1514676E" w14:textId="77777777" w:rsidTr="005E4297">
        <w:trPr>
          <w:trHeight w:val="541"/>
        </w:trPr>
        <w:tc>
          <w:tcPr>
            <w:tcW w:w="2689" w:type="dxa"/>
          </w:tcPr>
          <w:p w14:paraId="6FB17A77" w14:textId="77777777" w:rsidR="005E4297" w:rsidRDefault="005E4297" w:rsidP="007A3980">
            <w:pPr>
              <w:contextualSpacing w:val="0"/>
            </w:pPr>
            <w:r>
              <w:t xml:space="preserve">1M </w:t>
            </w:r>
            <w:proofErr w:type="spellStart"/>
            <w:r>
              <w:t>KCl</w:t>
            </w:r>
            <w:proofErr w:type="spellEnd"/>
          </w:p>
          <w:p w14:paraId="06B41F45" w14:textId="77777777" w:rsidR="005E4297" w:rsidRDefault="005E4297" w:rsidP="007A3980">
            <w:pPr>
              <w:contextualSpacing w:val="0"/>
            </w:pPr>
            <w:r>
              <w:t>2M MgCl</w:t>
            </w:r>
            <w:r>
              <w:rPr>
                <w:vertAlign w:val="subscript"/>
              </w:rPr>
              <w:t>2</w:t>
            </w:r>
          </w:p>
        </w:tc>
        <w:tc>
          <w:tcPr>
            <w:tcW w:w="2610" w:type="dxa"/>
          </w:tcPr>
          <w:p w14:paraId="472058A2" w14:textId="77777777" w:rsidR="005E4297" w:rsidRDefault="005E4297" w:rsidP="007A3980">
            <w:pPr>
              <w:tabs>
                <w:tab w:val="left" w:pos="1537"/>
              </w:tabs>
              <w:contextualSpacing w:val="0"/>
            </w:pPr>
            <w:r>
              <w:t>10 mM</w:t>
            </w:r>
          </w:p>
        </w:tc>
        <w:tc>
          <w:tcPr>
            <w:tcW w:w="1080" w:type="dxa"/>
          </w:tcPr>
          <w:p w14:paraId="3EF50C07" w14:textId="090ACE4A" w:rsidR="005E4297" w:rsidRDefault="005E4297" w:rsidP="007A3980">
            <w:pPr>
              <w:contextualSpacing w:val="0"/>
              <w:rPr>
                <w:b/>
                <w:color w:val="00B050"/>
              </w:rPr>
            </w:pPr>
            <w:r>
              <w:rPr>
                <w:b/>
                <w:color w:val="00B050"/>
              </w:rPr>
              <w:t>0.4</w:t>
            </w:r>
          </w:p>
          <w:p w14:paraId="59DB45D4" w14:textId="77777777" w:rsidR="005E4297" w:rsidRDefault="005E4297" w:rsidP="007A3980">
            <w:pPr>
              <w:contextualSpacing w:val="0"/>
              <w:rPr>
                <w:b/>
                <w:color w:val="00B050"/>
              </w:rPr>
            </w:pPr>
            <w:r>
              <w:rPr>
                <w:b/>
                <w:color w:val="00B050"/>
              </w:rPr>
              <w:t>-</w:t>
            </w:r>
          </w:p>
        </w:tc>
        <w:tc>
          <w:tcPr>
            <w:tcW w:w="990" w:type="dxa"/>
          </w:tcPr>
          <w:p w14:paraId="0EFAF58E" w14:textId="1F356135" w:rsidR="005E4297" w:rsidRPr="00BA3421" w:rsidRDefault="005E4297" w:rsidP="007A3980">
            <w:pPr>
              <w:contextualSpacing w:val="0"/>
              <w:rPr>
                <w:b/>
                <w:color w:val="FF0000"/>
              </w:rPr>
            </w:pPr>
            <w:r w:rsidRPr="00BA3421">
              <w:rPr>
                <w:b/>
                <w:color w:val="FF0000"/>
              </w:rPr>
              <w:t>0.4</w:t>
            </w:r>
          </w:p>
          <w:p w14:paraId="0E0214C2" w14:textId="4CAB031B" w:rsidR="005E4297" w:rsidRPr="00BA3421" w:rsidRDefault="005E4297" w:rsidP="007A3980">
            <w:pPr>
              <w:rPr>
                <w:b/>
                <w:color w:val="FF0000"/>
              </w:rPr>
            </w:pPr>
            <w:r w:rsidRPr="00BA3421">
              <w:rPr>
                <w:b/>
                <w:color w:val="FF0000"/>
              </w:rPr>
              <w:t>-</w:t>
            </w:r>
          </w:p>
        </w:tc>
        <w:tc>
          <w:tcPr>
            <w:tcW w:w="990" w:type="dxa"/>
          </w:tcPr>
          <w:p w14:paraId="4C12B553" w14:textId="4A2524D0" w:rsidR="005E4297" w:rsidRDefault="005E4297" w:rsidP="007A3980">
            <w:pPr>
              <w:contextualSpacing w:val="0"/>
              <w:rPr>
                <w:b/>
              </w:rPr>
            </w:pPr>
            <w:r>
              <w:rPr>
                <w:b/>
              </w:rPr>
              <w:t>0.2</w:t>
            </w:r>
          </w:p>
          <w:p w14:paraId="04C30CCB" w14:textId="77777777" w:rsidR="005E4297" w:rsidRDefault="005E4297" w:rsidP="007A3980">
            <w:pPr>
              <w:contextualSpacing w:val="0"/>
              <w:rPr>
                <w:b/>
              </w:rPr>
            </w:pPr>
            <w:r>
              <w:rPr>
                <w:b/>
              </w:rPr>
              <w:t>-</w:t>
            </w:r>
          </w:p>
        </w:tc>
        <w:tc>
          <w:tcPr>
            <w:tcW w:w="990" w:type="dxa"/>
          </w:tcPr>
          <w:p w14:paraId="49CE80D7" w14:textId="77777777" w:rsidR="005E4297" w:rsidRDefault="005E4297" w:rsidP="007A3980">
            <w:pPr>
              <w:contextualSpacing w:val="0"/>
              <w:rPr>
                <w:b/>
                <w:color w:val="1F497D"/>
              </w:rPr>
            </w:pPr>
            <w:r>
              <w:rPr>
                <w:b/>
                <w:color w:val="1F497D"/>
              </w:rPr>
              <w:t>0.06 MgCl</w:t>
            </w:r>
            <w:r>
              <w:rPr>
                <w:b/>
                <w:color w:val="1F497D"/>
                <w:vertAlign w:val="subscript"/>
              </w:rPr>
              <w:t>2</w:t>
            </w:r>
          </w:p>
        </w:tc>
      </w:tr>
      <w:tr w:rsidR="005E4297" w14:paraId="39B23F2A" w14:textId="77777777" w:rsidTr="005E4297">
        <w:trPr>
          <w:trHeight w:val="263"/>
        </w:trPr>
        <w:tc>
          <w:tcPr>
            <w:tcW w:w="2689" w:type="dxa"/>
          </w:tcPr>
          <w:p w14:paraId="4AD0AAEC" w14:textId="77777777" w:rsidR="005E4297" w:rsidRDefault="005E4297" w:rsidP="007A3980">
            <w:pPr>
              <w:contextualSpacing w:val="0"/>
            </w:pPr>
            <w:r>
              <w:t>H</w:t>
            </w:r>
            <w:r>
              <w:rPr>
                <w:vertAlign w:val="subscript"/>
              </w:rPr>
              <w:t>2</w:t>
            </w:r>
            <w:r>
              <w:t>O</w:t>
            </w:r>
          </w:p>
        </w:tc>
        <w:tc>
          <w:tcPr>
            <w:tcW w:w="2610" w:type="dxa"/>
          </w:tcPr>
          <w:p w14:paraId="4239EFE8" w14:textId="7E108B5A" w:rsidR="005E4297" w:rsidRDefault="005E4297" w:rsidP="007A3980">
            <w:pPr>
              <w:contextualSpacing w:val="0"/>
            </w:pPr>
            <w:r>
              <w:t>Bring volume to 40 mL</w:t>
            </w:r>
          </w:p>
        </w:tc>
        <w:tc>
          <w:tcPr>
            <w:tcW w:w="1080" w:type="dxa"/>
          </w:tcPr>
          <w:p w14:paraId="43B57EC2" w14:textId="77777777" w:rsidR="005E4297" w:rsidRDefault="005E4297" w:rsidP="007A3980">
            <w:pPr>
              <w:contextualSpacing w:val="0"/>
              <w:rPr>
                <w:b/>
                <w:color w:val="00B050"/>
              </w:rPr>
            </w:pPr>
            <w:r>
              <w:rPr>
                <w:b/>
                <w:color w:val="00B050"/>
              </w:rPr>
              <w:t>19.6</w:t>
            </w:r>
          </w:p>
        </w:tc>
        <w:tc>
          <w:tcPr>
            <w:tcW w:w="990" w:type="dxa"/>
          </w:tcPr>
          <w:p w14:paraId="2406E487" w14:textId="3F6E1A00" w:rsidR="005E4297" w:rsidRPr="00BA3421" w:rsidRDefault="005E4297" w:rsidP="007A3980">
            <w:pPr>
              <w:rPr>
                <w:b/>
                <w:color w:val="FF0000"/>
              </w:rPr>
            </w:pPr>
            <w:r w:rsidRPr="00BA3421">
              <w:rPr>
                <w:b/>
                <w:color w:val="FF0000"/>
              </w:rPr>
              <w:t>16.6</w:t>
            </w:r>
          </w:p>
        </w:tc>
        <w:tc>
          <w:tcPr>
            <w:tcW w:w="990" w:type="dxa"/>
          </w:tcPr>
          <w:p w14:paraId="24CCAC66" w14:textId="00E31E1D" w:rsidR="005E4297" w:rsidRDefault="005E4297" w:rsidP="007A3980">
            <w:pPr>
              <w:contextualSpacing w:val="0"/>
              <w:rPr>
                <w:b/>
              </w:rPr>
            </w:pPr>
            <w:r>
              <w:rPr>
                <w:b/>
              </w:rPr>
              <w:t>11.8</w:t>
            </w:r>
          </w:p>
        </w:tc>
        <w:tc>
          <w:tcPr>
            <w:tcW w:w="990" w:type="dxa"/>
          </w:tcPr>
          <w:p w14:paraId="5AFE8950" w14:textId="77777777" w:rsidR="005E4297" w:rsidRDefault="005E4297" w:rsidP="007A3980">
            <w:pPr>
              <w:contextualSpacing w:val="0"/>
              <w:rPr>
                <w:b/>
                <w:color w:val="1F497D"/>
              </w:rPr>
            </w:pPr>
            <w:r>
              <w:rPr>
                <w:b/>
                <w:color w:val="1F497D"/>
              </w:rPr>
              <w:t>19.94</w:t>
            </w:r>
          </w:p>
        </w:tc>
      </w:tr>
      <w:tr w:rsidR="007A3980" w14:paraId="37A65FD8" w14:textId="77777777" w:rsidTr="005E4297">
        <w:trPr>
          <w:trHeight w:val="263"/>
        </w:trPr>
        <w:tc>
          <w:tcPr>
            <w:tcW w:w="9349" w:type="dxa"/>
            <w:gridSpan w:val="6"/>
          </w:tcPr>
          <w:p w14:paraId="2E52C042" w14:textId="472230F7" w:rsidR="007A3980" w:rsidRDefault="007A3980" w:rsidP="007A3980">
            <w:pPr>
              <w:contextualSpacing w:val="0"/>
            </w:pPr>
            <w:r>
              <w:t>Add all the components and mix well, then add</w:t>
            </w:r>
          </w:p>
        </w:tc>
      </w:tr>
      <w:tr w:rsidR="005E4297" w14:paraId="64738D0C" w14:textId="77777777" w:rsidTr="005E4297">
        <w:trPr>
          <w:trHeight w:val="277"/>
        </w:trPr>
        <w:tc>
          <w:tcPr>
            <w:tcW w:w="2689" w:type="dxa"/>
          </w:tcPr>
          <w:p w14:paraId="04B7C055" w14:textId="77777777" w:rsidR="005E4297" w:rsidRDefault="005E4297" w:rsidP="00BA3421">
            <w:pPr>
              <w:contextualSpacing w:val="0"/>
            </w:pPr>
            <w:r>
              <w:t>APS, 10%</w:t>
            </w:r>
          </w:p>
        </w:tc>
        <w:tc>
          <w:tcPr>
            <w:tcW w:w="2610" w:type="dxa"/>
          </w:tcPr>
          <w:p w14:paraId="185A2EB5" w14:textId="77777777" w:rsidR="005E4297" w:rsidRPr="002B0085" w:rsidRDefault="005E4297" w:rsidP="00BA3421">
            <w:pPr>
              <w:contextualSpacing w:val="0"/>
            </w:pPr>
            <w:r w:rsidRPr="002B0085">
              <w:t>Dilutions 1</w:t>
            </w:r>
            <w:r w:rsidRPr="002B0085">
              <w:rPr>
                <w:rFonts w:eastAsia="Cardo"/>
              </w:rPr>
              <w:t>→10</w:t>
            </w:r>
          </w:p>
        </w:tc>
        <w:tc>
          <w:tcPr>
            <w:tcW w:w="1080" w:type="dxa"/>
          </w:tcPr>
          <w:p w14:paraId="56BEA793" w14:textId="31AFE27C" w:rsidR="005E4297" w:rsidRDefault="005E4297" w:rsidP="00BA3421">
            <w:pPr>
              <w:contextualSpacing w:val="0"/>
              <w:rPr>
                <w:b/>
              </w:rPr>
            </w:pPr>
            <w:r>
              <w:rPr>
                <w:b/>
              </w:rPr>
              <w:t>0.4</w:t>
            </w:r>
          </w:p>
        </w:tc>
        <w:tc>
          <w:tcPr>
            <w:tcW w:w="990" w:type="dxa"/>
          </w:tcPr>
          <w:p w14:paraId="556197E1" w14:textId="42092CD2" w:rsidR="005E4297" w:rsidRDefault="005E4297" w:rsidP="00BA3421">
            <w:pPr>
              <w:rPr>
                <w:b/>
              </w:rPr>
            </w:pPr>
            <w:r>
              <w:rPr>
                <w:b/>
              </w:rPr>
              <w:t>0.4</w:t>
            </w:r>
          </w:p>
        </w:tc>
        <w:tc>
          <w:tcPr>
            <w:tcW w:w="990" w:type="dxa"/>
          </w:tcPr>
          <w:p w14:paraId="6B2F99BA" w14:textId="43EC2559" w:rsidR="005E4297" w:rsidRDefault="005E4297" w:rsidP="00BA3421">
            <w:pPr>
              <w:contextualSpacing w:val="0"/>
              <w:rPr>
                <w:b/>
              </w:rPr>
            </w:pPr>
            <w:r>
              <w:rPr>
                <w:b/>
              </w:rPr>
              <w:t>0.4</w:t>
            </w:r>
          </w:p>
        </w:tc>
        <w:tc>
          <w:tcPr>
            <w:tcW w:w="990" w:type="dxa"/>
          </w:tcPr>
          <w:p w14:paraId="1C2960EB" w14:textId="74ADCDA3" w:rsidR="005E4297" w:rsidRDefault="005E4297" w:rsidP="00BA3421">
            <w:pPr>
              <w:contextualSpacing w:val="0"/>
              <w:rPr>
                <w:b/>
              </w:rPr>
            </w:pPr>
            <w:r>
              <w:rPr>
                <w:b/>
              </w:rPr>
              <w:t>0.4</w:t>
            </w:r>
          </w:p>
        </w:tc>
      </w:tr>
      <w:tr w:rsidR="005E4297" w14:paraId="6FC7F199" w14:textId="77777777" w:rsidTr="005E4297">
        <w:trPr>
          <w:trHeight w:val="277"/>
        </w:trPr>
        <w:tc>
          <w:tcPr>
            <w:tcW w:w="2689" w:type="dxa"/>
          </w:tcPr>
          <w:p w14:paraId="3FF701AA" w14:textId="19065F38" w:rsidR="005E4297" w:rsidRDefault="005E4297" w:rsidP="00BA3421">
            <w:pPr>
              <w:contextualSpacing w:val="0"/>
            </w:pPr>
            <w:r>
              <w:t>T</w:t>
            </w:r>
            <w:r w:rsidR="005E75DE">
              <w:t>E</w:t>
            </w:r>
            <w:r>
              <w:t>MED</w:t>
            </w:r>
          </w:p>
        </w:tc>
        <w:tc>
          <w:tcPr>
            <w:tcW w:w="2610" w:type="dxa"/>
          </w:tcPr>
          <w:p w14:paraId="0207BDB7" w14:textId="77777777" w:rsidR="005E4297" w:rsidRPr="002B0085" w:rsidRDefault="005E4297" w:rsidP="00BA3421">
            <w:pPr>
              <w:contextualSpacing w:val="0"/>
            </w:pPr>
            <w:r w:rsidRPr="002B0085">
              <w:rPr>
                <w:rFonts w:eastAsia="Cardo"/>
              </w:rPr>
              <w:t>Dilutions 1→100</w:t>
            </w:r>
          </w:p>
        </w:tc>
        <w:tc>
          <w:tcPr>
            <w:tcW w:w="1080" w:type="dxa"/>
          </w:tcPr>
          <w:p w14:paraId="7E05B89E" w14:textId="77777777" w:rsidR="005E4297" w:rsidRDefault="005E4297" w:rsidP="00BA3421">
            <w:pPr>
              <w:contextualSpacing w:val="0"/>
              <w:rPr>
                <w:b/>
              </w:rPr>
            </w:pPr>
            <w:r>
              <w:rPr>
                <w:b/>
              </w:rPr>
              <w:t>40 μL</w:t>
            </w:r>
          </w:p>
        </w:tc>
        <w:tc>
          <w:tcPr>
            <w:tcW w:w="990" w:type="dxa"/>
          </w:tcPr>
          <w:p w14:paraId="253249FB" w14:textId="75094462" w:rsidR="005E4297" w:rsidRDefault="005E4297" w:rsidP="00BA3421">
            <w:pPr>
              <w:rPr>
                <w:b/>
              </w:rPr>
            </w:pPr>
            <w:r>
              <w:rPr>
                <w:b/>
              </w:rPr>
              <w:t>40 μL</w:t>
            </w:r>
          </w:p>
        </w:tc>
        <w:tc>
          <w:tcPr>
            <w:tcW w:w="990" w:type="dxa"/>
          </w:tcPr>
          <w:p w14:paraId="3C888CDF" w14:textId="1C0C76B2" w:rsidR="005E4297" w:rsidRDefault="005E4297" w:rsidP="00BA3421">
            <w:pPr>
              <w:contextualSpacing w:val="0"/>
              <w:rPr>
                <w:b/>
              </w:rPr>
            </w:pPr>
            <w:r>
              <w:rPr>
                <w:b/>
              </w:rPr>
              <w:t>40 μL</w:t>
            </w:r>
          </w:p>
        </w:tc>
        <w:tc>
          <w:tcPr>
            <w:tcW w:w="990" w:type="dxa"/>
          </w:tcPr>
          <w:p w14:paraId="5D912126" w14:textId="77777777" w:rsidR="005E4297" w:rsidRDefault="005E4297" w:rsidP="00BA3421">
            <w:pPr>
              <w:contextualSpacing w:val="0"/>
              <w:rPr>
                <w:b/>
              </w:rPr>
            </w:pPr>
            <w:r>
              <w:rPr>
                <w:b/>
              </w:rPr>
              <w:t>40 μL</w:t>
            </w:r>
          </w:p>
        </w:tc>
      </w:tr>
    </w:tbl>
    <w:p w14:paraId="648C70AB" w14:textId="7790758D" w:rsidR="000B032E" w:rsidRDefault="00F67C65" w:rsidP="00F67C65">
      <w:pPr>
        <w:ind w:firstLine="360"/>
      </w:pPr>
      <w:r>
        <w:t xml:space="preserve"> *larger amount of ions might slow down the gel</w:t>
      </w:r>
      <w:r w:rsidR="002B0085">
        <w:t xml:space="preserve"> as well as make it hot</w:t>
      </w:r>
      <w:r>
        <w:t>.</w:t>
      </w:r>
    </w:p>
    <w:p w14:paraId="7ACB3426" w14:textId="452D0A1B" w:rsidR="000B032E" w:rsidRDefault="00F67C65">
      <w:pPr>
        <w:numPr>
          <w:ilvl w:val="0"/>
          <w:numId w:val="3"/>
        </w:numPr>
        <w:spacing w:after="288" w:line="240" w:lineRule="auto"/>
        <w:ind w:hanging="360"/>
      </w:pPr>
      <w:r>
        <w:t xml:space="preserve">Work fast now as the polymerization happens quite rapidly. Add the solution in between the glass plates using a 25 ml pipet, up to just below the middle of the top edge of the notched plate. </w:t>
      </w:r>
      <w:r w:rsidR="00EC7AEF">
        <w:t xml:space="preserve">Keep in mind that 25 mL may not be enough. Be prepared to add more. </w:t>
      </w:r>
    </w:p>
    <w:p w14:paraId="609C8273" w14:textId="02384879" w:rsidR="000B032E" w:rsidRPr="00EC7AEF" w:rsidRDefault="00F67C65">
      <w:pPr>
        <w:numPr>
          <w:ilvl w:val="0"/>
          <w:numId w:val="3"/>
        </w:numPr>
        <w:spacing w:after="288" w:line="240" w:lineRule="auto"/>
        <w:ind w:hanging="360"/>
        <w:rPr>
          <w:i/>
        </w:rPr>
      </w:pPr>
      <w:r>
        <w:t xml:space="preserve">Slide in the comb. Push down one side of the comb to make contact with the gel before the other side. This way, you are less likely to trap air bubbles under the comb. </w:t>
      </w:r>
      <w:r w:rsidR="00EC7AEF" w:rsidRPr="00EC7AEF">
        <w:rPr>
          <w:i/>
        </w:rPr>
        <w:t xml:space="preserve">Change your gloves immediately and wash your hands. </w:t>
      </w:r>
    </w:p>
    <w:p w14:paraId="6F455E4D" w14:textId="0A738BB4" w:rsidR="000B032E" w:rsidRDefault="00EC7AEF">
      <w:pPr>
        <w:numPr>
          <w:ilvl w:val="0"/>
          <w:numId w:val="3"/>
        </w:numPr>
        <w:spacing w:after="288" w:line="240" w:lineRule="auto"/>
        <w:ind w:hanging="360"/>
      </w:pPr>
      <w:r>
        <w:t>(</w:t>
      </w:r>
      <w:r w:rsidRPr="00EC7AEF">
        <w:rPr>
          <w:i/>
        </w:rPr>
        <w:t>Make sure to put TMED and Acrylamide back at 4C</w:t>
      </w:r>
      <w:r>
        <w:t>).</w:t>
      </w:r>
      <w:r w:rsidR="00F67C65">
        <w:t>Wait for 30 min for your gel to set. (Keep the leftover gel solution in your flask</w:t>
      </w:r>
      <w:r w:rsidR="00D1238A">
        <w:t xml:space="preserve"> in the vent hood</w:t>
      </w:r>
      <w:r w:rsidR="00F67C65">
        <w:t xml:space="preserve"> to help you decide whether the gel has settled. After 30 min, there will likely be a small amount of liquid on top of a thick gel in the Erlenmeyer – this is correct). </w:t>
      </w:r>
    </w:p>
    <w:p w14:paraId="00D897F4" w14:textId="1B2BBC63" w:rsidR="00EC1E39" w:rsidRDefault="00EC1E39">
      <w:pPr>
        <w:numPr>
          <w:ilvl w:val="0"/>
          <w:numId w:val="3"/>
        </w:numPr>
        <w:spacing w:after="288" w:line="240" w:lineRule="auto"/>
        <w:ind w:hanging="360"/>
      </w:pPr>
      <w:r>
        <w:t>If running a gel at cold temperature, turn on the “power” and “chiller” switches on the water bath underneath the gel setup. Connect the tubes to the gel apparatus. It should be set to 6</w:t>
      </w:r>
      <w:r w:rsidR="007462FC">
        <w:rPr>
          <w:vertAlign w:val="superscript"/>
        </w:rPr>
        <w:sym w:font="Symbol" w:char="F0B0"/>
      </w:r>
      <w:r>
        <w:t>C and cooling (this may take a while).</w:t>
      </w:r>
    </w:p>
    <w:p w14:paraId="533F98B9" w14:textId="13C6BBAF" w:rsidR="000B032E" w:rsidRDefault="00F67C65">
      <w:pPr>
        <w:numPr>
          <w:ilvl w:val="0"/>
          <w:numId w:val="3"/>
        </w:numPr>
        <w:spacing w:after="288"/>
        <w:ind w:hanging="360"/>
      </w:pPr>
      <w:r>
        <w:t xml:space="preserve">While gel solidifies prepare </w:t>
      </w:r>
      <w:r>
        <w:rPr>
          <w:b/>
        </w:rPr>
        <w:t>700 mL of</w:t>
      </w:r>
      <w:r>
        <w:t xml:space="preserve"> </w:t>
      </w:r>
      <w:r>
        <w:rPr>
          <w:b/>
        </w:rPr>
        <w:t xml:space="preserve">running buffer </w:t>
      </w:r>
      <w:r>
        <w:t>that contains</w:t>
      </w:r>
      <w:r>
        <w:rPr>
          <w:b/>
        </w:rPr>
        <w:t xml:space="preserve"> </w:t>
      </w:r>
      <w:r>
        <w:t xml:space="preserve">1xTBE and an appropriate amount of ions (same composition and concentration as the gel).  To make 1xTBE 10 mM KCl use </w:t>
      </w:r>
      <w:r>
        <w:rPr>
          <w:b/>
        </w:rPr>
        <w:t>140 mL of 5xTBE</w:t>
      </w:r>
      <w:r>
        <w:t xml:space="preserve"> and </w:t>
      </w:r>
      <w:r>
        <w:rPr>
          <w:b/>
        </w:rPr>
        <w:t>7 mL</w:t>
      </w:r>
      <w:r>
        <w:t xml:space="preserve"> of 1M KCl; for 1xTBE 5 mM KCl use </w:t>
      </w:r>
      <w:r>
        <w:rPr>
          <w:b/>
        </w:rPr>
        <w:t>140 mL of 5xTBE</w:t>
      </w:r>
      <w:r>
        <w:t xml:space="preserve"> and </w:t>
      </w:r>
      <w:r>
        <w:rPr>
          <w:b/>
        </w:rPr>
        <w:t>3.5 mL</w:t>
      </w:r>
      <w:r>
        <w:t xml:space="preserve"> of 1M KCl; for 1xTBE 3 mM MgCl</w:t>
      </w:r>
      <w:r>
        <w:rPr>
          <w:vertAlign w:val="subscript"/>
        </w:rPr>
        <w:t>2</w:t>
      </w:r>
      <w:r>
        <w:t xml:space="preserve"> use </w:t>
      </w:r>
      <w:r>
        <w:rPr>
          <w:b/>
        </w:rPr>
        <w:t>140 mL of 5xTBE</w:t>
      </w:r>
      <w:r>
        <w:t xml:space="preserve"> and </w:t>
      </w:r>
      <w:r>
        <w:rPr>
          <w:b/>
        </w:rPr>
        <w:t>1.05 mL</w:t>
      </w:r>
      <w:r>
        <w:t xml:space="preserve"> of 2M MgCl</w:t>
      </w:r>
      <w:r>
        <w:rPr>
          <w:vertAlign w:val="subscript"/>
        </w:rPr>
        <w:t>2</w:t>
      </w:r>
      <w:r>
        <w:t xml:space="preserve"> solution). </w:t>
      </w:r>
      <w:r w:rsidR="00D1238A">
        <w:t>Prepare this in the 1000 mL graduated cylinder.</w:t>
      </w:r>
    </w:p>
    <w:p w14:paraId="49D2C8A6" w14:textId="049A98D6" w:rsidR="000B032E" w:rsidRDefault="00F67C65">
      <w:pPr>
        <w:numPr>
          <w:ilvl w:val="0"/>
          <w:numId w:val="3"/>
        </w:numPr>
        <w:spacing w:after="288" w:line="240" w:lineRule="auto"/>
        <w:ind w:hanging="360"/>
      </w:pPr>
      <w:r>
        <w:t>When gel solidified, take the “glass sandwich” out of the bag. Clean any solidified gel on the top of glass plates. Gently lift the comb up and out, watching for signs of well collapse.</w:t>
      </w:r>
      <w:r w:rsidR="00D1238A">
        <w:t xml:space="preserve"> Wash the gel with </w:t>
      </w:r>
      <w:r w:rsidR="00D1238A">
        <w:lastRenderedPageBreak/>
        <w:t>water immediately.</w:t>
      </w:r>
      <w:r>
        <w:t xml:space="preserve"> Have a </w:t>
      </w:r>
      <w:r w:rsidRPr="00EC1E39">
        <w:rPr>
          <w:b/>
        </w:rPr>
        <w:t>syringe</w:t>
      </w:r>
      <w:r>
        <w:t xml:space="preserve"> ready to flush the wells </w:t>
      </w:r>
      <w:r w:rsidR="00D1238A">
        <w:t xml:space="preserve">(at least twice) </w:t>
      </w:r>
      <w:r>
        <w:t>with running buffer to prevent further polymerization.</w:t>
      </w:r>
      <w:r w:rsidR="00D1238A">
        <w:t xml:space="preserve"> Use a 25-50 mL syringe. </w:t>
      </w:r>
    </w:p>
    <w:p w14:paraId="3668612C" w14:textId="58B46635" w:rsidR="000B032E" w:rsidRDefault="00F67C65" w:rsidP="00D1238A">
      <w:pPr>
        <w:numPr>
          <w:ilvl w:val="0"/>
          <w:numId w:val="3"/>
        </w:numPr>
        <w:spacing w:after="288" w:line="240" w:lineRule="auto"/>
        <w:ind w:hanging="360"/>
      </w:pPr>
      <w:r>
        <w:t xml:space="preserve">Number the wells with your sample numbers or names. This will make your sample loading easier. Now put gel into the gel running apparatus (connect to water bath hoses if running gel below RT). </w:t>
      </w:r>
    </w:p>
    <w:p w14:paraId="5D6498CB" w14:textId="77777777" w:rsidR="000B032E" w:rsidRDefault="00F67C65">
      <w:pPr>
        <w:numPr>
          <w:ilvl w:val="0"/>
          <w:numId w:val="3"/>
        </w:numPr>
        <w:spacing w:after="288" w:line="240" w:lineRule="auto"/>
        <w:ind w:hanging="360"/>
      </w:pPr>
      <w:r>
        <w:t>Press the black holder panels all the way down to the glass plates and screw the knobs gently. Repeat on the other side (or use the blocking plate if you are running one gel only, in which case screw the knobs down tightly).</w:t>
      </w:r>
    </w:p>
    <w:p w14:paraId="77468C58" w14:textId="77777777" w:rsidR="000B032E" w:rsidRDefault="00F67C65">
      <w:pPr>
        <w:numPr>
          <w:ilvl w:val="0"/>
          <w:numId w:val="3"/>
        </w:numPr>
        <w:spacing w:after="288" w:line="240" w:lineRule="auto"/>
        <w:ind w:hanging="360"/>
      </w:pPr>
      <w:r>
        <w:t xml:space="preserve">Pour in your running buffer into upper buffer chamber only, if no leak happens, keep pouring until </w:t>
      </w:r>
      <w:r>
        <w:rPr>
          <w:b/>
        </w:rPr>
        <w:t>all wires are submerged</w:t>
      </w:r>
      <w:r>
        <w:t xml:space="preserve"> and all wells are refilled with the running buffer.</w:t>
      </w:r>
    </w:p>
    <w:p w14:paraId="6882FBAF" w14:textId="3D29567F" w:rsidR="000B032E" w:rsidRDefault="00F67C65">
      <w:pPr>
        <w:numPr>
          <w:ilvl w:val="0"/>
          <w:numId w:val="3"/>
        </w:numPr>
        <w:spacing w:after="288" w:line="240" w:lineRule="auto"/>
        <w:ind w:hanging="360"/>
      </w:pPr>
      <w:r>
        <w:t xml:space="preserve">Pre-migrate for at least </w:t>
      </w:r>
      <w:r>
        <w:rPr>
          <w:b/>
        </w:rPr>
        <w:t>30 min</w:t>
      </w:r>
      <w:r>
        <w:t xml:space="preserve"> setting the power supply to </w:t>
      </w:r>
      <w:r>
        <w:rPr>
          <w:b/>
        </w:rPr>
        <w:t>150 V</w:t>
      </w:r>
      <w:r>
        <w:t xml:space="preserve">. (Once </w:t>
      </w:r>
      <w:r w:rsidR="00BA3421">
        <w:t>you press the “run” button</w:t>
      </w:r>
      <w:r>
        <w:t>, look for bubbles that are released off the wires. This is the</w:t>
      </w:r>
      <w:r w:rsidR="00BA3421">
        <w:t xml:space="preserve"> sign that your gel is running</w:t>
      </w:r>
      <w:r>
        <w:t>)</w:t>
      </w:r>
    </w:p>
    <w:p w14:paraId="03FE6230" w14:textId="75E80A9E" w:rsidR="000B032E" w:rsidRDefault="00F67C65">
      <w:pPr>
        <w:numPr>
          <w:ilvl w:val="0"/>
          <w:numId w:val="3"/>
        </w:numPr>
        <w:spacing w:after="288" w:line="240" w:lineRule="auto"/>
        <w:ind w:hanging="360"/>
      </w:pPr>
      <w:r>
        <w:t>After pre</w:t>
      </w:r>
      <w:r w:rsidR="00BA3421">
        <w:t>-</w:t>
      </w:r>
      <w:r>
        <w:t xml:space="preserve">migrating, wash the wells once more (especially important for denaturing gels) </w:t>
      </w:r>
    </w:p>
    <w:p w14:paraId="51097758" w14:textId="77777777" w:rsidR="000B032E" w:rsidRDefault="00F67C65">
      <w:pPr>
        <w:numPr>
          <w:ilvl w:val="0"/>
          <w:numId w:val="3"/>
        </w:numPr>
        <w:spacing w:after="0" w:line="240" w:lineRule="auto"/>
        <w:ind w:hanging="360"/>
        <w:contextualSpacing/>
      </w:pPr>
      <w:r>
        <w:t xml:space="preserve">Load your samples (Preferably with P10) and run the gel. (Try to minimize the time from beginning loading to running, so your samples won’t diffuse as much) Typical gel run parameters are </w:t>
      </w:r>
      <w:r>
        <w:rPr>
          <w:b/>
        </w:rPr>
        <w:t>150 V</w:t>
      </w:r>
      <w:r>
        <w:t xml:space="preserve">, </w:t>
      </w:r>
      <w:r>
        <w:rPr>
          <w:b/>
        </w:rPr>
        <w:t>150 min</w:t>
      </w:r>
      <w:r>
        <w:t xml:space="preserve">, which should give a current </w:t>
      </w:r>
      <w:r>
        <w:rPr>
          <w:b/>
        </w:rPr>
        <w:t>30-50 mA</w:t>
      </w:r>
      <w:r>
        <w:t xml:space="preserve">. </w:t>
      </w:r>
    </w:p>
    <w:p w14:paraId="733455BD" w14:textId="77777777" w:rsidR="000B032E" w:rsidRDefault="000B032E">
      <w:pPr>
        <w:spacing w:after="0" w:line="240" w:lineRule="auto"/>
        <w:ind w:left="720"/>
      </w:pPr>
    </w:p>
    <w:p w14:paraId="39CA2DA5" w14:textId="77777777" w:rsidR="000B032E" w:rsidRPr="00EF3DB3" w:rsidRDefault="00F67C65">
      <w:pPr>
        <w:rPr>
          <w:b/>
          <w:i/>
          <w:color w:val="FF0000"/>
        </w:rPr>
      </w:pPr>
      <w:bookmarkStart w:id="1" w:name="_gjdgxs" w:colFirst="0" w:colLast="0"/>
      <w:bookmarkEnd w:id="1"/>
      <w:r w:rsidRPr="00EF3DB3">
        <w:rPr>
          <w:i/>
        </w:rPr>
        <w:t xml:space="preserve">When you have ions in your running buffer the gel might overheat.  If you need lower temperature you have two options: 1) cold room or 2) water bath. </w:t>
      </w:r>
    </w:p>
    <w:p w14:paraId="1C45E1B2" w14:textId="77777777" w:rsidR="000B032E" w:rsidRDefault="00F67C65">
      <w:pPr>
        <w:numPr>
          <w:ilvl w:val="0"/>
          <w:numId w:val="2"/>
        </w:numPr>
        <w:spacing w:after="0"/>
        <w:ind w:hanging="720"/>
        <w:contextualSpacing/>
      </w:pPr>
      <w:r>
        <w:rPr>
          <w:b/>
        </w:rPr>
        <w:t>Staining the gel using Stains All</w:t>
      </w:r>
    </w:p>
    <w:p w14:paraId="41D35766" w14:textId="267E52BE" w:rsidR="00BA3421" w:rsidRDefault="00BA3421">
      <w:pPr>
        <w:numPr>
          <w:ilvl w:val="0"/>
          <w:numId w:val="4"/>
        </w:numPr>
        <w:spacing w:after="0"/>
        <w:ind w:left="720" w:hanging="360"/>
        <w:contextualSpacing/>
      </w:pPr>
      <w:r>
        <w:t xml:space="preserve">Filter the Stains All solution just before </w:t>
      </w:r>
      <w:r w:rsidR="00027D57">
        <w:t>the end of your gel run.</w:t>
      </w:r>
    </w:p>
    <w:p w14:paraId="3FF01978" w14:textId="61EC5059" w:rsidR="000B032E" w:rsidRDefault="00F67C65">
      <w:pPr>
        <w:numPr>
          <w:ilvl w:val="0"/>
          <w:numId w:val="4"/>
        </w:numPr>
        <w:spacing w:after="0"/>
        <w:ind w:left="720" w:hanging="360"/>
        <w:contextualSpacing/>
      </w:pPr>
      <w:r>
        <w:t>Disconnect the wires from the power supply and bring the gel tower and tray to the sink. Dump the buffer.</w:t>
      </w:r>
    </w:p>
    <w:p w14:paraId="790DE615" w14:textId="77777777" w:rsidR="000B032E" w:rsidRDefault="00F67C65">
      <w:pPr>
        <w:numPr>
          <w:ilvl w:val="0"/>
          <w:numId w:val="4"/>
        </w:numPr>
        <w:spacing w:after="0"/>
        <w:ind w:left="720" w:hanging="360"/>
        <w:contextualSpacing/>
      </w:pPr>
      <w:r>
        <w:t xml:space="preserve">Unscrew and remove the gel. Rinse it under DI water. </w:t>
      </w:r>
    </w:p>
    <w:p w14:paraId="2540BD80" w14:textId="77777777" w:rsidR="000B032E" w:rsidRDefault="00F67C65">
      <w:pPr>
        <w:numPr>
          <w:ilvl w:val="0"/>
          <w:numId w:val="4"/>
        </w:numPr>
        <w:spacing w:after="0"/>
        <w:ind w:left="720" w:hanging="360"/>
        <w:contextualSpacing/>
      </w:pPr>
      <w:r>
        <w:t>Remove the spacer strips without pressing them further into the gel.</w:t>
      </w:r>
    </w:p>
    <w:p w14:paraId="3FB2935E" w14:textId="77777777" w:rsidR="000B032E" w:rsidRDefault="00F67C65">
      <w:pPr>
        <w:numPr>
          <w:ilvl w:val="0"/>
          <w:numId w:val="4"/>
        </w:numPr>
        <w:spacing w:after="0"/>
        <w:ind w:left="720" w:hanging="360"/>
        <w:contextualSpacing/>
      </w:pPr>
      <w:r>
        <w:t>Pry the glass plates apart (this will be very hard to get going, but as soon as it starts will become much easier – do NOT rip the gel apart!</w:t>
      </w:r>
    </w:p>
    <w:p w14:paraId="40CC5C02" w14:textId="77777777" w:rsidR="000B032E" w:rsidRDefault="00F67C65">
      <w:pPr>
        <w:numPr>
          <w:ilvl w:val="0"/>
          <w:numId w:val="4"/>
        </w:numPr>
        <w:spacing w:after="0"/>
        <w:ind w:left="720" w:hanging="360"/>
        <w:contextualSpacing/>
      </w:pPr>
      <w:r>
        <w:t xml:space="preserve">DO NOT touch the gel with your bare hands or gloves – </w:t>
      </w:r>
      <w:proofErr w:type="spellStart"/>
      <w:r>
        <w:t>polynitrile</w:t>
      </w:r>
      <w:proofErr w:type="spellEnd"/>
      <w:r>
        <w:t xml:space="preserve"> stains the gel yellow</w:t>
      </w:r>
    </w:p>
    <w:p w14:paraId="7AF290EA" w14:textId="6347EE9E" w:rsidR="000B032E" w:rsidRDefault="00F67C65">
      <w:pPr>
        <w:numPr>
          <w:ilvl w:val="0"/>
          <w:numId w:val="4"/>
        </w:numPr>
        <w:spacing w:after="0"/>
        <w:ind w:left="720" w:hanging="360"/>
        <w:contextualSpacing/>
      </w:pPr>
      <w:r>
        <w:t>Cut the lanes off of the gel</w:t>
      </w:r>
      <w:r w:rsidR="00027D57">
        <w:t xml:space="preserve"> with one of the plastic spacers</w:t>
      </w:r>
      <w:r>
        <w:t>, leaving about ½ cm left to tell where each lane is</w:t>
      </w:r>
    </w:p>
    <w:p w14:paraId="46AE5931" w14:textId="77777777" w:rsidR="000B032E" w:rsidRDefault="00F67C65">
      <w:pPr>
        <w:numPr>
          <w:ilvl w:val="0"/>
          <w:numId w:val="4"/>
        </w:numPr>
        <w:spacing w:after="0"/>
        <w:ind w:left="720" w:hanging="360"/>
        <w:contextualSpacing/>
      </w:pPr>
      <w:r>
        <w:t>Rinse out the gel tray that previously held the gel running tower and rinse the gel off the glass plate into the tray using DI. Rinse the gel 3x under DI water, dumping the water out each time</w:t>
      </w:r>
    </w:p>
    <w:p w14:paraId="29A09421" w14:textId="75983FFC" w:rsidR="000B032E" w:rsidRDefault="00F67C65">
      <w:pPr>
        <w:numPr>
          <w:ilvl w:val="0"/>
          <w:numId w:val="4"/>
        </w:numPr>
        <w:spacing w:after="0"/>
        <w:ind w:left="720" w:hanging="360"/>
        <w:contextualSpacing/>
      </w:pPr>
      <w:r>
        <w:t xml:space="preserve">Pour just enough STAINS-ALL into the gel tray to cover the gel entirely. Cover with aluminum foil </w:t>
      </w:r>
      <w:r w:rsidR="005E75DE">
        <w:t xml:space="preserve">(use the </w:t>
      </w:r>
      <w:r w:rsidR="00593CAF">
        <w:t xml:space="preserve">big </w:t>
      </w:r>
      <w:r w:rsidR="005E75DE">
        <w:t xml:space="preserve">box </w:t>
      </w:r>
      <w:r w:rsidR="00593CAF">
        <w:t xml:space="preserve">on the shelf above and to the right of the gel supplies drawer) </w:t>
      </w:r>
      <w:r>
        <w:t xml:space="preserve">and let sit for </w:t>
      </w:r>
      <w:r w:rsidR="005E75DE">
        <w:t>7-</w:t>
      </w:r>
      <w:r>
        <w:t>15 minutes</w:t>
      </w:r>
      <w:r w:rsidR="005E75DE">
        <w:t>.</w:t>
      </w:r>
    </w:p>
    <w:p w14:paraId="105F7BF9" w14:textId="4461056B" w:rsidR="000B032E" w:rsidRDefault="00F67C65">
      <w:pPr>
        <w:numPr>
          <w:ilvl w:val="0"/>
          <w:numId w:val="4"/>
        </w:numPr>
        <w:spacing w:after="0"/>
        <w:ind w:left="720" w:hanging="360"/>
        <w:contextualSpacing/>
      </w:pPr>
      <w:r>
        <w:t>Pipette the STAINS-ALL back into the storage bottle</w:t>
      </w:r>
      <w:r w:rsidR="00593CAF">
        <w:t xml:space="preserve"> (turn the lights off when pipetting STAINS-ALL)</w:t>
      </w:r>
      <w:r>
        <w:t>. Rinse the gel 3x under DI water, still in the tray</w:t>
      </w:r>
    </w:p>
    <w:p w14:paraId="3A23CBF6" w14:textId="671441B4" w:rsidR="000B032E" w:rsidRDefault="00F67C65">
      <w:pPr>
        <w:numPr>
          <w:ilvl w:val="0"/>
          <w:numId w:val="4"/>
        </w:numPr>
        <w:spacing w:after="0"/>
        <w:ind w:left="720" w:hanging="360"/>
        <w:contextualSpacing/>
      </w:pPr>
      <w:r>
        <w:t>Cover the gel with DI water in the tray and let it sit in direct sunlight</w:t>
      </w:r>
      <w:r w:rsidR="00593CAF">
        <w:t xml:space="preserve"> or under a light source</w:t>
      </w:r>
      <w:r>
        <w:t xml:space="preserve">. Sunlight is the most efficient way to </w:t>
      </w:r>
      <w:proofErr w:type="spellStart"/>
      <w:r>
        <w:t>destain</w:t>
      </w:r>
      <w:proofErr w:type="spellEnd"/>
      <w:r>
        <w:t xml:space="preserve"> the gel, and may produce a clear gel in 30 seconds. If your light source is less intense, this process can take up to 1 hour to produce a satisfactory </w:t>
      </w:r>
      <w:proofErr w:type="spellStart"/>
      <w:r>
        <w:t>destaining</w:t>
      </w:r>
      <w:proofErr w:type="spellEnd"/>
      <w:r>
        <w:t xml:space="preserve">. As soon as all of the stain on the gel body (not staining the DNA bands themselves) has been decolored, take the gel out of the sun – do NOT </w:t>
      </w:r>
      <w:proofErr w:type="spellStart"/>
      <w:r>
        <w:t>overdestain</w:t>
      </w:r>
      <w:proofErr w:type="spellEnd"/>
    </w:p>
    <w:p w14:paraId="0A54614E" w14:textId="1955ED3B" w:rsidR="000B032E" w:rsidRDefault="00F67C65">
      <w:pPr>
        <w:numPr>
          <w:ilvl w:val="0"/>
          <w:numId w:val="4"/>
        </w:numPr>
        <w:spacing w:after="0"/>
        <w:ind w:left="720" w:hanging="360"/>
        <w:contextualSpacing/>
      </w:pPr>
      <w:r>
        <w:lastRenderedPageBreak/>
        <w:t>Obtain a transparency from the gel supplies drawer (do not wrinkle these ever). Rinse it with DI, then smoothly and gently transfer the gel from the tray to the transparency (try to only touch the corners). Dry the transparency’s outside and obtain a scanned image from the copier machine (300 dpi, JPEG, LETTER size scan, full color) or using your phone.</w:t>
      </w:r>
    </w:p>
    <w:p w14:paraId="107ABC30" w14:textId="77777777" w:rsidR="00FE6B74" w:rsidRDefault="00FE6B74" w:rsidP="00FE6B74">
      <w:pPr>
        <w:spacing w:after="0"/>
        <w:ind w:left="360"/>
        <w:contextualSpacing/>
      </w:pPr>
    </w:p>
    <w:p w14:paraId="40964AE3" w14:textId="77777777" w:rsidR="007462FC" w:rsidRDefault="007462FC">
      <w:r>
        <w:br w:type="page"/>
      </w:r>
    </w:p>
    <w:p w14:paraId="60C3B669" w14:textId="372E8458" w:rsidR="007462FC" w:rsidRPr="007462FC" w:rsidRDefault="00F67C65" w:rsidP="007462FC">
      <w:pPr>
        <w:numPr>
          <w:ilvl w:val="0"/>
          <w:numId w:val="2"/>
        </w:numPr>
        <w:ind w:hanging="720"/>
        <w:contextualSpacing/>
        <w:rPr>
          <w:b/>
        </w:rPr>
      </w:pPr>
      <w:r w:rsidRPr="007462FC">
        <w:rPr>
          <w:b/>
        </w:rPr>
        <w:lastRenderedPageBreak/>
        <w:t>Making STAINS-ALL</w:t>
      </w:r>
    </w:p>
    <w:p w14:paraId="462D45C9" w14:textId="43CF81B0" w:rsidR="000202A1" w:rsidRDefault="00D1238A" w:rsidP="000202A1">
      <w:pPr>
        <w:pStyle w:val="ListParagraph"/>
        <w:numPr>
          <w:ilvl w:val="0"/>
          <w:numId w:val="5"/>
        </w:numPr>
        <w:spacing w:before="280" w:after="280" w:line="240" w:lineRule="auto"/>
      </w:pPr>
      <w:r>
        <w:t>IF YOU ARE MAKING STOCK FOR LATER USE</w:t>
      </w:r>
      <w:r w:rsidR="000202A1">
        <w:t>:</w:t>
      </w:r>
    </w:p>
    <w:p w14:paraId="3865ABF6" w14:textId="2F82C0DA" w:rsidR="000202A1" w:rsidRDefault="00F67C65" w:rsidP="000202A1">
      <w:pPr>
        <w:pStyle w:val="ListParagraph"/>
        <w:numPr>
          <w:ilvl w:val="1"/>
          <w:numId w:val="5"/>
        </w:numPr>
        <w:spacing w:before="280" w:after="280" w:line="240" w:lineRule="auto"/>
      </w:pPr>
      <w:r w:rsidRPr="00027D57">
        <w:t>Prepare 30 mL of 0.5%</w:t>
      </w:r>
      <w:r>
        <w:t xml:space="preserve"> Stains All in formamid</w:t>
      </w:r>
      <w:r w:rsidR="00027D57">
        <w:t xml:space="preserve">e: add </w:t>
      </w:r>
      <w:r w:rsidR="00027D57" w:rsidRPr="007462FC">
        <w:rPr>
          <w:b/>
        </w:rPr>
        <w:t>0.1</w:t>
      </w:r>
      <w:r w:rsidR="00D1238A">
        <w:rPr>
          <w:b/>
        </w:rPr>
        <w:t xml:space="preserve">7 </w:t>
      </w:r>
      <w:r w:rsidR="00027D57" w:rsidRPr="007462FC">
        <w:rPr>
          <w:b/>
        </w:rPr>
        <w:t xml:space="preserve">g </w:t>
      </w:r>
      <w:r w:rsidR="00027D57" w:rsidRPr="00E12A14">
        <w:t xml:space="preserve">of </w:t>
      </w:r>
      <w:r w:rsidR="00027D57" w:rsidRPr="00F3308F">
        <w:rPr>
          <w:b/>
        </w:rPr>
        <w:t xml:space="preserve">Stains </w:t>
      </w:r>
      <w:r w:rsidR="00D1238A" w:rsidRPr="00F3308F">
        <w:rPr>
          <w:b/>
        </w:rPr>
        <w:t>All</w:t>
      </w:r>
      <w:r w:rsidR="00D1238A" w:rsidRPr="00E12A14">
        <w:t xml:space="preserve"> and</w:t>
      </w:r>
      <w:r w:rsidR="00027D57" w:rsidRPr="00E12A14">
        <w:t xml:space="preserve"> bring up the volume</w:t>
      </w:r>
      <w:r w:rsidR="00027D57" w:rsidRPr="007462FC">
        <w:rPr>
          <w:b/>
        </w:rPr>
        <w:t xml:space="preserve"> </w:t>
      </w:r>
      <w:r w:rsidR="00027D57" w:rsidRPr="00E12A14">
        <w:t xml:space="preserve">to </w:t>
      </w:r>
      <w:r w:rsidR="00027D57" w:rsidRPr="007462FC">
        <w:rPr>
          <w:b/>
        </w:rPr>
        <w:t xml:space="preserve">30mL </w:t>
      </w:r>
      <w:r w:rsidR="00027D57" w:rsidRPr="00E12A14">
        <w:t>with</w:t>
      </w:r>
      <w:r w:rsidR="00027D57" w:rsidRPr="007462FC">
        <w:rPr>
          <w:b/>
        </w:rPr>
        <w:t xml:space="preserve"> formamide</w:t>
      </w:r>
      <w:r w:rsidR="00F3308F">
        <w:t xml:space="preserve"> in a small beaker. Mix thoroughly. </w:t>
      </w:r>
      <w:r w:rsidR="00D1238A">
        <w:t xml:space="preserve">You can make </w:t>
      </w:r>
      <w:r w:rsidR="000202A1">
        <w:t>a larger volume of stock by adding</w:t>
      </w:r>
      <w:r w:rsidR="00D1238A">
        <w:t xml:space="preserve"> 0.34 g Stains All in 60 mL formamide</w:t>
      </w:r>
      <w:r w:rsidR="000202A1">
        <w:t xml:space="preserve"> or 0.68 g in 120 mL formamide</w:t>
      </w:r>
      <w:r w:rsidR="00D1238A">
        <w:t xml:space="preserve">. Store this stock at 4 </w:t>
      </w:r>
      <w:r w:rsidR="00D1238A">
        <w:rPr>
          <w:vertAlign w:val="superscript"/>
        </w:rPr>
        <w:sym w:font="Symbol" w:char="F0B0"/>
      </w:r>
      <w:r w:rsidR="00D1238A">
        <w:t xml:space="preserve">C in the dark. </w:t>
      </w:r>
    </w:p>
    <w:p w14:paraId="0D182C39" w14:textId="055E12F7" w:rsidR="000202A1" w:rsidRDefault="00D1238A" w:rsidP="000202A1">
      <w:pPr>
        <w:pStyle w:val="ListParagraph"/>
        <w:numPr>
          <w:ilvl w:val="1"/>
          <w:numId w:val="5"/>
        </w:numPr>
        <w:spacing w:before="280" w:after="280" w:line="240" w:lineRule="auto"/>
      </w:pPr>
      <w:r>
        <w:t xml:space="preserve">When you are ready to use </w:t>
      </w:r>
      <w:r w:rsidR="000202A1">
        <w:t>the stock</w:t>
      </w:r>
      <w:r>
        <w:t xml:space="preserve">, </w:t>
      </w:r>
      <w:r w:rsidR="000202A1">
        <w:t xml:space="preserve">use 90 mL formamide to transfer the 30 mL solution into the bottle for Stains-All. Mix continuously. </w:t>
      </w:r>
      <w:r w:rsidR="000202A1" w:rsidRPr="00107FD4">
        <w:rPr>
          <w:b/>
        </w:rPr>
        <w:t>Add</w:t>
      </w:r>
      <w:r w:rsidR="000202A1">
        <w:t xml:space="preserve"> 80 mL water and </w:t>
      </w:r>
      <w:r w:rsidR="000202A1" w:rsidRPr="00107FD4">
        <w:rPr>
          <w:b/>
        </w:rPr>
        <w:t>mix</w:t>
      </w:r>
      <w:r w:rsidR="000202A1">
        <w:t xml:space="preserve"> thoroughly.</w:t>
      </w:r>
    </w:p>
    <w:p w14:paraId="7C17AA4B" w14:textId="77777777" w:rsidR="000202A1" w:rsidRDefault="000202A1" w:rsidP="000202A1">
      <w:pPr>
        <w:pStyle w:val="ListParagraph"/>
        <w:numPr>
          <w:ilvl w:val="0"/>
          <w:numId w:val="5"/>
        </w:numPr>
        <w:spacing w:before="280" w:after="280" w:line="240" w:lineRule="auto"/>
      </w:pPr>
      <w:r>
        <w:t>IF YOU ARE MAKING STAINS ALL DIRECTLY INTO THE STAINS ALL BOTTLE:</w:t>
      </w:r>
    </w:p>
    <w:p w14:paraId="5C3A97BD" w14:textId="7FB6933D" w:rsidR="00F3308F" w:rsidRDefault="000202A1" w:rsidP="000202A1">
      <w:pPr>
        <w:pStyle w:val="ListParagraph"/>
        <w:numPr>
          <w:ilvl w:val="1"/>
          <w:numId w:val="5"/>
        </w:numPr>
        <w:spacing w:before="280" w:after="280" w:line="240" w:lineRule="auto"/>
      </w:pPr>
      <w:r>
        <w:t xml:space="preserve">Add 0.17 g of Stains All to a </w:t>
      </w:r>
      <w:r w:rsidRPr="000202A1">
        <w:rPr>
          <w:color w:val="FF0000"/>
        </w:rPr>
        <w:t>beaker</w:t>
      </w:r>
      <w:r>
        <w:t xml:space="preserve"> and bring up the volume to 50 mL formamide. Mix thoroughly then pour this solution into the </w:t>
      </w:r>
      <w:r w:rsidRPr="000202A1">
        <w:rPr>
          <w:color w:val="1F3864" w:themeColor="accent1" w:themeShade="80"/>
        </w:rPr>
        <w:t>Stains All bottle</w:t>
      </w:r>
      <w:r>
        <w:t xml:space="preserve">. Wash the </w:t>
      </w:r>
      <w:r w:rsidRPr="000202A1">
        <w:rPr>
          <w:color w:val="FF0000"/>
        </w:rPr>
        <w:t>beaker</w:t>
      </w:r>
      <w:r>
        <w:t xml:space="preserve"> with 50 mL formamide and add to the </w:t>
      </w:r>
      <w:r w:rsidRPr="000202A1">
        <w:rPr>
          <w:color w:val="1F3864" w:themeColor="accent1" w:themeShade="80"/>
        </w:rPr>
        <w:t>Stains All bottle</w:t>
      </w:r>
      <w:r>
        <w:t xml:space="preserve">. Wash the </w:t>
      </w:r>
      <w:r w:rsidRPr="000202A1">
        <w:rPr>
          <w:color w:val="FF0000"/>
        </w:rPr>
        <w:t>beaker</w:t>
      </w:r>
      <w:r>
        <w:t xml:space="preserve"> again with 20 mL formamide and add to the </w:t>
      </w:r>
      <w:r w:rsidRPr="000202A1">
        <w:rPr>
          <w:color w:val="1F3864" w:themeColor="accent1" w:themeShade="80"/>
        </w:rPr>
        <w:t>Stains All bottle</w:t>
      </w:r>
      <w:r>
        <w:t xml:space="preserve">. Add 80 mL of water to the </w:t>
      </w:r>
      <w:r w:rsidRPr="000202A1">
        <w:rPr>
          <w:color w:val="1F3864" w:themeColor="accent1" w:themeShade="80"/>
        </w:rPr>
        <w:t xml:space="preserve">Stains All bottle </w:t>
      </w:r>
      <w:r>
        <w:t xml:space="preserve">and mix thoroughly. Label the </w:t>
      </w:r>
      <w:r w:rsidRPr="000202A1">
        <w:rPr>
          <w:color w:val="1F3864" w:themeColor="accent1" w:themeShade="80"/>
        </w:rPr>
        <w:t>bottle</w:t>
      </w:r>
      <w:r w:rsidR="00107FD4">
        <w:t xml:space="preserve"> with the date. Store at 4</w:t>
      </w:r>
      <w:r w:rsidR="00107FD4">
        <w:rPr>
          <w:vertAlign w:val="superscript"/>
        </w:rPr>
        <w:sym w:font="Symbol" w:char="F0B0"/>
      </w:r>
      <w:r w:rsidR="00107FD4">
        <w:t>C.</w:t>
      </w:r>
      <w:r w:rsidR="00F67C65">
        <w:t xml:space="preserve"> </w:t>
      </w:r>
    </w:p>
    <w:p w14:paraId="3EAB3E54" w14:textId="4EDC07F3" w:rsidR="00EE4A74" w:rsidRDefault="00F67C65" w:rsidP="007462FC">
      <w:pPr>
        <w:pStyle w:val="ListParagraph"/>
        <w:numPr>
          <w:ilvl w:val="0"/>
          <w:numId w:val="5"/>
        </w:numPr>
        <w:spacing w:before="280" w:after="280" w:line="240" w:lineRule="auto"/>
      </w:pPr>
      <w:r>
        <w:t>The stain should be good for 15-20 gels. If the stain starts to have orange flakes/purple chunks when pouring out to stain a gel, filter the stain into a new bottle using the disposable filter in the gel supplies drawer.</w:t>
      </w:r>
    </w:p>
    <w:p w14:paraId="2AAD6B05" w14:textId="7F175F2D" w:rsidR="000B032E" w:rsidRDefault="00F67C65">
      <w:pPr>
        <w:jc w:val="center"/>
        <w:rPr>
          <w:b/>
          <w:color w:val="FF0000"/>
          <w:u w:val="single"/>
        </w:rPr>
      </w:pPr>
      <w:r>
        <w:rPr>
          <w:b/>
          <w:color w:val="FF0000"/>
          <w:u w:val="single"/>
        </w:rPr>
        <w:t>Denaturing gel</w:t>
      </w:r>
    </w:p>
    <w:p w14:paraId="59EF652C" w14:textId="77777777" w:rsidR="000B032E" w:rsidRDefault="00F67C65">
      <w:pPr>
        <w:rPr>
          <w:b/>
        </w:rPr>
      </w:pPr>
      <w:r>
        <w:rPr>
          <w:b/>
        </w:rPr>
        <w:t xml:space="preserve">Composition of the gel: </w:t>
      </w:r>
      <w:r>
        <w:rPr>
          <w:b/>
          <w:color w:val="FF0000"/>
        </w:rPr>
        <w:t>Make it in a glass beaker for later heating</w:t>
      </w:r>
    </w:p>
    <w:tbl>
      <w:tblPr>
        <w:tblStyle w:val="a0"/>
        <w:tblW w:w="9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700"/>
        <w:gridCol w:w="1440"/>
        <w:gridCol w:w="1332"/>
        <w:gridCol w:w="1188"/>
      </w:tblGrid>
      <w:tr w:rsidR="000B032E" w14:paraId="1473287F" w14:textId="77777777" w:rsidTr="00FE6B74">
        <w:tc>
          <w:tcPr>
            <w:tcW w:w="2790" w:type="dxa"/>
          </w:tcPr>
          <w:p w14:paraId="50093854" w14:textId="77777777" w:rsidR="000B032E" w:rsidRDefault="00F67C65">
            <w:pPr>
              <w:contextualSpacing w:val="0"/>
            </w:pPr>
            <w:r>
              <w:t>Stock solution</w:t>
            </w:r>
          </w:p>
        </w:tc>
        <w:tc>
          <w:tcPr>
            <w:tcW w:w="2700" w:type="dxa"/>
          </w:tcPr>
          <w:p w14:paraId="0CC2C536" w14:textId="77777777" w:rsidR="000B032E" w:rsidRDefault="00F67C65">
            <w:pPr>
              <w:contextualSpacing w:val="0"/>
            </w:pPr>
            <w:r>
              <w:t>Final concentration</w:t>
            </w:r>
          </w:p>
        </w:tc>
        <w:tc>
          <w:tcPr>
            <w:tcW w:w="1440" w:type="dxa"/>
          </w:tcPr>
          <w:p w14:paraId="2714622A" w14:textId="77777777" w:rsidR="000B032E" w:rsidRDefault="00F67C65">
            <w:pPr>
              <w:contextualSpacing w:val="0"/>
              <w:rPr>
                <w:b/>
                <w:color w:val="FF0000"/>
              </w:rPr>
            </w:pPr>
            <w:r>
              <w:rPr>
                <w:b/>
                <w:color w:val="FF0000"/>
              </w:rPr>
              <w:t>12 % gel</w:t>
            </w:r>
          </w:p>
        </w:tc>
        <w:tc>
          <w:tcPr>
            <w:tcW w:w="1332" w:type="dxa"/>
          </w:tcPr>
          <w:p w14:paraId="5406ABEA" w14:textId="77777777" w:rsidR="000B032E" w:rsidRDefault="00F67C65">
            <w:pPr>
              <w:contextualSpacing w:val="0"/>
              <w:rPr>
                <w:b/>
              </w:rPr>
            </w:pPr>
            <w:r>
              <w:rPr>
                <w:b/>
              </w:rPr>
              <w:t>10 % gel</w:t>
            </w:r>
          </w:p>
        </w:tc>
        <w:tc>
          <w:tcPr>
            <w:tcW w:w="1188" w:type="dxa"/>
          </w:tcPr>
          <w:p w14:paraId="1EFE14DD" w14:textId="77777777" w:rsidR="000B032E" w:rsidRDefault="00F67C65">
            <w:pPr>
              <w:contextualSpacing w:val="0"/>
              <w:rPr>
                <w:b/>
                <w:color w:val="00B050"/>
              </w:rPr>
            </w:pPr>
            <w:r>
              <w:rPr>
                <w:b/>
                <w:color w:val="00B050"/>
              </w:rPr>
              <w:t>6 % gel</w:t>
            </w:r>
          </w:p>
        </w:tc>
      </w:tr>
      <w:tr w:rsidR="000B032E" w14:paraId="11541EDA" w14:textId="77777777" w:rsidTr="00FE6B74">
        <w:tc>
          <w:tcPr>
            <w:tcW w:w="2790" w:type="dxa"/>
          </w:tcPr>
          <w:p w14:paraId="20E54B2F" w14:textId="77777777" w:rsidR="000B032E" w:rsidRDefault="00F67C65">
            <w:pPr>
              <w:contextualSpacing w:val="0"/>
            </w:pPr>
            <w:r>
              <w:t>Urea, 60.06 g/mol</w:t>
            </w:r>
          </w:p>
        </w:tc>
        <w:tc>
          <w:tcPr>
            <w:tcW w:w="2700" w:type="dxa"/>
          </w:tcPr>
          <w:p w14:paraId="178202A6" w14:textId="77777777" w:rsidR="000B032E" w:rsidRDefault="00F67C65">
            <w:pPr>
              <w:contextualSpacing w:val="0"/>
            </w:pPr>
            <w:r>
              <w:t>7M</w:t>
            </w:r>
          </w:p>
        </w:tc>
        <w:tc>
          <w:tcPr>
            <w:tcW w:w="1440" w:type="dxa"/>
          </w:tcPr>
          <w:p w14:paraId="71AC5319" w14:textId="77777777" w:rsidR="000B032E" w:rsidRDefault="00F67C65">
            <w:pPr>
              <w:contextualSpacing w:val="0"/>
              <w:rPr>
                <w:b/>
                <w:color w:val="FF0000"/>
              </w:rPr>
            </w:pPr>
            <w:r>
              <w:rPr>
                <w:b/>
                <w:color w:val="FF0000"/>
              </w:rPr>
              <w:t>16.8g</w:t>
            </w:r>
          </w:p>
        </w:tc>
        <w:tc>
          <w:tcPr>
            <w:tcW w:w="1332" w:type="dxa"/>
          </w:tcPr>
          <w:p w14:paraId="7AFCDA25" w14:textId="77777777" w:rsidR="000B032E" w:rsidRDefault="00F67C65">
            <w:pPr>
              <w:contextualSpacing w:val="0"/>
              <w:rPr>
                <w:b/>
              </w:rPr>
            </w:pPr>
            <w:r>
              <w:rPr>
                <w:b/>
              </w:rPr>
              <w:t>16.8g</w:t>
            </w:r>
          </w:p>
        </w:tc>
        <w:tc>
          <w:tcPr>
            <w:tcW w:w="1188" w:type="dxa"/>
          </w:tcPr>
          <w:p w14:paraId="5149A537" w14:textId="77777777" w:rsidR="000B032E" w:rsidRDefault="00F67C65">
            <w:pPr>
              <w:contextualSpacing w:val="0"/>
              <w:rPr>
                <w:b/>
                <w:color w:val="00B050"/>
              </w:rPr>
            </w:pPr>
            <w:r>
              <w:rPr>
                <w:b/>
                <w:color w:val="00B050"/>
              </w:rPr>
              <w:t>16.8g</w:t>
            </w:r>
          </w:p>
        </w:tc>
      </w:tr>
      <w:tr w:rsidR="000B032E" w14:paraId="35076935" w14:textId="77777777" w:rsidTr="00FE6B74">
        <w:tc>
          <w:tcPr>
            <w:tcW w:w="2790" w:type="dxa"/>
          </w:tcPr>
          <w:p w14:paraId="63304BF0" w14:textId="77777777" w:rsidR="000B032E" w:rsidRDefault="00F67C65">
            <w:pPr>
              <w:contextualSpacing w:val="0"/>
            </w:pPr>
            <w:r>
              <w:t xml:space="preserve">Acrylamide, 40 % (19:1 </w:t>
            </w:r>
            <w:proofErr w:type="spellStart"/>
            <w:r>
              <w:t>acrylamide:bisacrylamide</w:t>
            </w:r>
            <w:proofErr w:type="spellEnd"/>
            <w:r>
              <w:t>)</w:t>
            </w:r>
          </w:p>
          <w:p w14:paraId="4EDE1F9C" w14:textId="77777777" w:rsidR="000B032E" w:rsidRDefault="000B032E">
            <w:pPr>
              <w:contextualSpacing w:val="0"/>
            </w:pPr>
          </w:p>
        </w:tc>
        <w:tc>
          <w:tcPr>
            <w:tcW w:w="2700" w:type="dxa"/>
          </w:tcPr>
          <w:p w14:paraId="3A6F9351" w14:textId="77777777" w:rsidR="000B032E" w:rsidRDefault="00F67C65">
            <w:pPr>
              <w:contextualSpacing w:val="0"/>
            </w:pPr>
            <w:r>
              <w:t xml:space="preserve">12 % for longer </w:t>
            </w:r>
          </w:p>
          <w:p w14:paraId="657356A0" w14:textId="77777777" w:rsidR="000B032E" w:rsidRDefault="00F67C65">
            <w:pPr>
              <w:contextualSpacing w:val="0"/>
            </w:pPr>
            <w:r>
              <w:t>20 % for shorter oligos</w:t>
            </w:r>
          </w:p>
        </w:tc>
        <w:tc>
          <w:tcPr>
            <w:tcW w:w="1440" w:type="dxa"/>
          </w:tcPr>
          <w:p w14:paraId="14CF2DEA" w14:textId="77777777" w:rsidR="000B032E" w:rsidRDefault="00F67C65">
            <w:pPr>
              <w:contextualSpacing w:val="0"/>
              <w:rPr>
                <w:b/>
                <w:color w:val="FF0000"/>
              </w:rPr>
            </w:pPr>
            <w:r>
              <w:rPr>
                <w:b/>
                <w:color w:val="FF0000"/>
              </w:rPr>
              <w:t>12 mL</w:t>
            </w:r>
          </w:p>
        </w:tc>
        <w:tc>
          <w:tcPr>
            <w:tcW w:w="1332" w:type="dxa"/>
          </w:tcPr>
          <w:p w14:paraId="6B213229" w14:textId="77777777" w:rsidR="000B032E" w:rsidRDefault="00F67C65">
            <w:pPr>
              <w:contextualSpacing w:val="0"/>
              <w:rPr>
                <w:b/>
              </w:rPr>
            </w:pPr>
            <w:r>
              <w:rPr>
                <w:b/>
              </w:rPr>
              <w:t>10 mL</w:t>
            </w:r>
          </w:p>
        </w:tc>
        <w:tc>
          <w:tcPr>
            <w:tcW w:w="1188" w:type="dxa"/>
          </w:tcPr>
          <w:p w14:paraId="738E4C06" w14:textId="77777777" w:rsidR="000B032E" w:rsidRDefault="00F67C65">
            <w:pPr>
              <w:contextualSpacing w:val="0"/>
              <w:rPr>
                <w:b/>
                <w:color w:val="00B050"/>
              </w:rPr>
            </w:pPr>
            <w:r>
              <w:rPr>
                <w:b/>
                <w:color w:val="00B050"/>
              </w:rPr>
              <w:t>6 mL</w:t>
            </w:r>
          </w:p>
        </w:tc>
      </w:tr>
      <w:tr w:rsidR="000B032E" w14:paraId="7A717D44" w14:textId="77777777" w:rsidTr="00FE6B74">
        <w:tc>
          <w:tcPr>
            <w:tcW w:w="2790" w:type="dxa"/>
          </w:tcPr>
          <w:p w14:paraId="785BE6CC" w14:textId="77777777" w:rsidR="000B032E" w:rsidRDefault="00F67C65">
            <w:pPr>
              <w:contextualSpacing w:val="0"/>
            </w:pPr>
            <w:r>
              <w:t>10x TBE (make sure there is no precipitation; always use new TBE</w:t>
            </w:r>
          </w:p>
        </w:tc>
        <w:tc>
          <w:tcPr>
            <w:tcW w:w="2700" w:type="dxa"/>
          </w:tcPr>
          <w:p w14:paraId="78B22A6D" w14:textId="77777777" w:rsidR="000B032E" w:rsidRDefault="00F67C65">
            <w:pPr>
              <w:contextualSpacing w:val="0"/>
            </w:pPr>
            <w:r>
              <w:t>1x</w:t>
            </w:r>
          </w:p>
        </w:tc>
        <w:tc>
          <w:tcPr>
            <w:tcW w:w="1440" w:type="dxa"/>
          </w:tcPr>
          <w:p w14:paraId="66127D6C" w14:textId="77777777" w:rsidR="000B032E" w:rsidRDefault="00F67C65">
            <w:pPr>
              <w:contextualSpacing w:val="0"/>
              <w:rPr>
                <w:b/>
                <w:color w:val="FF0000"/>
              </w:rPr>
            </w:pPr>
            <w:r>
              <w:rPr>
                <w:b/>
                <w:color w:val="FF0000"/>
              </w:rPr>
              <w:t>4 mL</w:t>
            </w:r>
          </w:p>
        </w:tc>
        <w:tc>
          <w:tcPr>
            <w:tcW w:w="1332" w:type="dxa"/>
          </w:tcPr>
          <w:p w14:paraId="6E6292BD" w14:textId="77777777" w:rsidR="000B032E" w:rsidRDefault="00F67C65">
            <w:pPr>
              <w:contextualSpacing w:val="0"/>
              <w:rPr>
                <w:b/>
              </w:rPr>
            </w:pPr>
            <w:r>
              <w:rPr>
                <w:b/>
              </w:rPr>
              <w:t>4 mL</w:t>
            </w:r>
          </w:p>
        </w:tc>
        <w:tc>
          <w:tcPr>
            <w:tcW w:w="1188" w:type="dxa"/>
          </w:tcPr>
          <w:p w14:paraId="56A45C30" w14:textId="77777777" w:rsidR="000B032E" w:rsidRDefault="00F67C65">
            <w:pPr>
              <w:contextualSpacing w:val="0"/>
              <w:rPr>
                <w:b/>
                <w:color w:val="00B050"/>
              </w:rPr>
            </w:pPr>
            <w:r>
              <w:rPr>
                <w:b/>
                <w:color w:val="00B050"/>
              </w:rPr>
              <w:t>4 mL</w:t>
            </w:r>
          </w:p>
        </w:tc>
      </w:tr>
      <w:tr w:rsidR="000B032E" w14:paraId="64BE6979" w14:textId="77777777" w:rsidTr="00FE6B74">
        <w:tc>
          <w:tcPr>
            <w:tcW w:w="2790" w:type="dxa"/>
          </w:tcPr>
          <w:p w14:paraId="6EDFA61E" w14:textId="77777777" w:rsidR="000B032E" w:rsidRDefault="00F67C65">
            <w:pPr>
              <w:contextualSpacing w:val="0"/>
            </w:pPr>
            <w:r>
              <w:t>H</w:t>
            </w:r>
            <w:r>
              <w:rPr>
                <w:vertAlign w:val="subscript"/>
              </w:rPr>
              <w:t>2</w:t>
            </w:r>
            <w:r>
              <w:t>O</w:t>
            </w:r>
          </w:p>
        </w:tc>
        <w:tc>
          <w:tcPr>
            <w:tcW w:w="2700" w:type="dxa"/>
          </w:tcPr>
          <w:p w14:paraId="14F4B607" w14:textId="77777777" w:rsidR="000B032E" w:rsidRDefault="000B032E">
            <w:pPr>
              <w:contextualSpacing w:val="0"/>
            </w:pPr>
          </w:p>
        </w:tc>
        <w:tc>
          <w:tcPr>
            <w:tcW w:w="1440" w:type="dxa"/>
          </w:tcPr>
          <w:p w14:paraId="0AF7D807" w14:textId="77777777" w:rsidR="000B032E" w:rsidRDefault="00F67C65">
            <w:pPr>
              <w:contextualSpacing w:val="0"/>
              <w:rPr>
                <w:b/>
                <w:color w:val="FF0000"/>
              </w:rPr>
            </w:pPr>
            <w:r>
              <w:rPr>
                <w:b/>
                <w:color w:val="FF0000"/>
              </w:rPr>
              <w:t>5 mL</w:t>
            </w:r>
          </w:p>
        </w:tc>
        <w:tc>
          <w:tcPr>
            <w:tcW w:w="1332" w:type="dxa"/>
          </w:tcPr>
          <w:p w14:paraId="612741D5" w14:textId="77777777" w:rsidR="000B032E" w:rsidRDefault="00F67C65">
            <w:pPr>
              <w:contextualSpacing w:val="0"/>
              <w:rPr>
                <w:b/>
              </w:rPr>
            </w:pPr>
            <w:r>
              <w:rPr>
                <w:b/>
              </w:rPr>
              <w:t>9 mL</w:t>
            </w:r>
          </w:p>
        </w:tc>
        <w:tc>
          <w:tcPr>
            <w:tcW w:w="1188" w:type="dxa"/>
          </w:tcPr>
          <w:p w14:paraId="3A15788C" w14:textId="77777777" w:rsidR="000B032E" w:rsidRDefault="00F67C65">
            <w:pPr>
              <w:contextualSpacing w:val="0"/>
              <w:rPr>
                <w:b/>
                <w:color w:val="00B050"/>
              </w:rPr>
            </w:pPr>
            <w:r>
              <w:rPr>
                <w:b/>
                <w:color w:val="00B050"/>
              </w:rPr>
              <w:t>13 mL</w:t>
            </w:r>
          </w:p>
        </w:tc>
      </w:tr>
      <w:tr w:rsidR="000B032E" w14:paraId="1851431F" w14:textId="77777777" w:rsidTr="00FE6B74">
        <w:tc>
          <w:tcPr>
            <w:tcW w:w="9450" w:type="dxa"/>
            <w:gridSpan w:val="5"/>
          </w:tcPr>
          <w:p w14:paraId="77E14642" w14:textId="77777777" w:rsidR="000B032E" w:rsidRDefault="00F67C65">
            <w:pPr>
              <w:contextualSpacing w:val="0"/>
            </w:pPr>
            <w:r>
              <w:t>Add all the components, stir bar and set the beaker on the heater until all the urea dissolves.  Be careful as not to overheat.  Then add:</w:t>
            </w:r>
          </w:p>
        </w:tc>
      </w:tr>
      <w:tr w:rsidR="000B032E" w14:paraId="05299F3A" w14:textId="77777777" w:rsidTr="00FE6B74">
        <w:tc>
          <w:tcPr>
            <w:tcW w:w="2790" w:type="dxa"/>
          </w:tcPr>
          <w:p w14:paraId="0088BA88" w14:textId="77777777" w:rsidR="000B032E" w:rsidRDefault="00F67C65">
            <w:pPr>
              <w:contextualSpacing w:val="0"/>
            </w:pPr>
            <w:r>
              <w:t>APS, 10%</w:t>
            </w:r>
          </w:p>
        </w:tc>
        <w:tc>
          <w:tcPr>
            <w:tcW w:w="2700" w:type="dxa"/>
          </w:tcPr>
          <w:p w14:paraId="1868A4B6" w14:textId="77777777" w:rsidR="000B032E" w:rsidRDefault="00F67C65">
            <w:pPr>
              <w:contextualSpacing w:val="0"/>
            </w:pPr>
            <w:r>
              <w:t>Dilutions 1</w:t>
            </w:r>
            <w:r>
              <w:rPr>
                <w:rFonts w:ascii="Cardo" w:eastAsia="Cardo" w:hAnsi="Cardo" w:cs="Cardo"/>
              </w:rPr>
              <w:t>→10</w:t>
            </w:r>
          </w:p>
        </w:tc>
        <w:tc>
          <w:tcPr>
            <w:tcW w:w="1440" w:type="dxa"/>
          </w:tcPr>
          <w:p w14:paraId="0183A187" w14:textId="77777777" w:rsidR="000B032E" w:rsidRDefault="00F67C65">
            <w:pPr>
              <w:contextualSpacing w:val="0"/>
              <w:rPr>
                <w:b/>
                <w:color w:val="FF0000"/>
              </w:rPr>
            </w:pPr>
            <w:r>
              <w:rPr>
                <w:b/>
                <w:color w:val="FF0000"/>
              </w:rPr>
              <w:t>0.4 ml</w:t>
            </w:r>
          </w:p>
        </w:tc>
        <w:tc>
          <w:tcPr>
            <w:tcW w:w="1332" w:type="dxa"/>
          </w:tcPr>
          <w:p w14:paraId="31D87AFE" w14:textId="77777777" w:rsidR="000B032E" w:rsidRDefault="00F67C65">
            <w:pPr>
              <w:contextualSpacing w:val="0"/>
              <w:rPr>
                <w:b/>
              </w:rPr>
            </w:pPr>
            <w:r>
              <w:rPr>
                <w:b/>
              </w:rPr>
              <w:t>0.4 ml</w:t>
            </w:r>
          </w:p>
        </w:tc>
        <w:tc>
          <w:tcPr>
            <w:tcW w:w="1188" w:type="dxa"/>
          </w:tcPr>
          <w:p w14:paraId="58F33448" w14:textId="77777777" w:rsidR="000B032E" w:rsidRDefault="00F67C65">
            <w:pPr>
              <w:contextualSpacing w:val="0"/>
              <w:rPr>
                <w:color w:val="00B050"/>
              </w:rPr>
            </w:pPr>
            <w:r>
              <w:rPr>
                <w:color w:val="00B050"/>
              </w:rPr>
              <w:t>0.4 mL</w:t>
            </w:r>
          </w:p>
        </w:tc>
      </w:tr>
      <w:tr w:rsidR="000B032E" w14:paraId="51FF0FF9" w14:textId="77777777" w:rsidTr="00FE6B74">
        <w:tc>
          <w:tcPr>
            <w:tcW w:w="2790" w:type="dxa"/>
          </w:tcPr>
          <w:p w14:paraId="28CE2B38" w14:textId="77777777" w:rsidR="000B032E" w:rsidRDefault="00F67C65">
            <w:pPr>
              <w:contextualSpacing w:val="0"/>
            </w:pPr>
            <w:r>
              <w:t>TMED</w:t>
            </w:r>
          </w:p>
        </w:tc>
        <w:tc>
          <w:tcPr>
            <w:tcW w:w="2700" w:type="dxa"/>
          </w:tcPr>
          <w:p w14:paraId="085CD133" w14:textId="77777777" w:rsidR="000B032E" w:rsidRDefault="00F67C65">
            <w:pPr>
              <w:contextualSpacing w:val="0"/>
            </w:pPr>
            <w:r>
              <w:rPr>
                <w:rFonts w:ascii="Cardo" w:eastAsia="Cardo" w:hAnsi="Cardo" w:cs="Cardo"/>
              </w:rPr>
              <w:t>Dilutions 1→100</w:t>
            </w:r>
          </w:p>
        </w:tc>
        <w:tc>
          <w:tcPr>
            <w:tcW w:w="1440" w:type="dxa"/>
          </w:tcPr>
          <w:p w14:paraId="6BD23A70" w14:textId="77777777" w:rsidR="000B032E" w:rsidRDefault="00F67C65">
            <w:pPr>
              <w:contextualSpacing w:val="0"/>
              <w:rPr>
                <w:b/>
                <w:color w:val="FF0000"/>
              </w:rPr>
            </w:pPr>
            <w:r>
              <w:rPr>
                <w:b/>
                <w:color w:val="FF0000"/>
              </w:rPr>
              <w:t>40 μL</w:t>
            </w:r>
          </w:p>
        </w:tc>
        <w:tc>
          <w:tcPr>
            <w:tcW w:w="1332" w:type="dxa"/>
          </w:tcPr>
          <w:p w14:paraId="7B18BB44" w14:textId="77777777" w:rsidR="000B032E" w:rsidRDefault="00F67C65">
            <w:pPr>
              <w:contextualSpacing w:val="0"/>
              <w:rPr>
                <w:b/>
              </w:rPr>
            </w:pPr>
            <w:r>
              <w:rPr>
                <w:b/>
              </w:rPr>
              <w:t>40 μL</w:t>
            </w:r>
          </w:p>
        </w:tc>
        <w:tc>
          <w:tcPr>
            <w:tcW w:w="1188" w:type="dxa"/>
          </w:tcPr>
          <w:p w14:paraId="7ED52526" w14:textId="77777777" w:rsidR="000B032E" w:rsidRDefault="00F67C65">
            <w:pPr>
              <w:contextualSpacing w:val="0"/>
              <w:rPr>
                <w:color w:val="00B050"/>
              </w:rPr>
            </w:pPr>
            <w:r>
              <w:rPr>
                <w:color w:val="00B050"/>
              </w:rPr>
              <w:t>40 μL</w:t>
            </w:r>
          </w:p>
        </w:tc>
      </w:tr>
    </w:tbl>
    <w:p w14:paraId="4114B653" w14:textId="77777777" w:rsidR="000B032E" w:rsidRDefault="000B032E">
      <w:pPr>
        <w:spacing w:after="0"/>
      </w:pPr>
    </w:p>
    <w:p w14:paraId="52A35316" w14:textId="77777777" w:rsidR="000B032E" w:rsidRDefault="00F67C65">
      <w:pPr>
        <w:spacing w:after="0"/>
      </w:pPr>
      <w:r>
        <w:rPr>
          <w:b/>
        </w:rPr>
        <w:t>Running buffer</w:t>
      </w:r>
      <w:r>
        <w:t xml:space="preserve"> – 1X TBE only. No ions!</w:t>
      </w:r>
    </w:p>
    <w:p w14:paraId="5EB75107" w14:textId="77777777" w:rsidR="000B032E" w:rsidRDefault="00F67C65">
      <w:pPr>
        <w:spacing w:after="0"/>
      </w:pPr>
      <w:r>
        <w:rPr>
          <w:b/>
        </w:rPr>
        <w:t>Premigration</w:t>
      </w:r>
      <w:r>
        <w:t xml:space="preserve">: set W to 15 W. Because of so much power the gel would heat up. The desired T is around 50 </w:t>
      </w:r>
      <w:r>
        <w:rPr>
          <w:rFonts w:ascii="Noto Sans Symbols" w:eastAsia="Noto Sans Symbols" w:hAnsi="Noto Sans Symbols" w:cs="Noto Sans Symbols"/>
        </w:rPr>
        <w:t>°</w:t>
      </w:r>
      <w:r>
        <w:t>C.</w:t>
      </w:r>
    </w:p>
    <w:p w14:paraId="39AC51CF" w14:textId="77777777" w:rsidR="000B032E" w:rsidRDefault="00F67C65">
      <w:pPr>
        <w:spacing w:after="0"/>
      </w:pPr>
      <w:r>
        <w:rPr>
          <w:b/>
        </w:rPr>
        <w:t>Samples: A</w:t>
      </w:r>
      <w:r>
        <w:t>dd 3 μL of formamide to 10 μL of your sample</w:t>
      </w:r>
    </w:p>
    <w:p w14:paraId="22CB4AFE" w14:textId="77777777" w:rsidR="000B032E" w:rsidRDefault="00F67C65">
      <w:pPr>
        <w:spacing w:after="0"/>
        <w:rPr>
          <w:b/>
        </w:rPr>
      </w:pPr>
      <w:proofErr w:type="spellStart"/>
      <w:r>
        <w:rPr>
          <w:b/>
        </w:rPr>
        <w:t>Controlls</w:t>
      </w:r>
      <w:proofErr w:type="spellEnd"/>
      <w:r>
        <w:rPr>
          <w:b/>
        </w:rPr>
        <w:t xml:space="preserve">: </w:t>
      </w:r>
      <w:r>
        <w:t xml:space="preserve">Add 3 </w:t>
      </w:r>
      <w:proofErr w:type="spellStart"/>
      <w:r>
        <w:t>μL</w:t>
      </w:r>
      <w:proofErr w:type="spellEnd"/>
      <w:r>
        <w:t xml:space="preserve"> of formamide to 10 μL of your dT mix </w:t>
      </w:r>
    </w:p>
    <w:p w14:paraId="6C08AF1D" w14:textId="77777777" w:rsidR="000B032E" w:rsidRDefault="00F67C65">
      <w:pPr>
        <w:spacing w:after="0"/>
      </w:pPr>
      <w:r>
        <w:rPr>
          <w:b/>
        </w:rPr>
        <w:t xml:space="preserve">Blue dye: </w:t>
      </w:r>
      <w:r>
        <w:t xml:space="preserve">This is only to check the gel progress.  Use the stock that has three components (bromophenol blue, </w:t>
      </w:r>
      <w:proofErr w:type="spellStart"/>
      <w:r>
        <w:t>xylone</w:t>
      </w:r>
      <w:proofErr w:type="spellEnd"/>
      <w:r>
        <w:t>, and yellow).  Assemble the following mixture: 3 μL of dye stock, 3 μL of formamide, and 20 μL of water.</w:t>
      </w:r>
    </w:p>
    <w:p w14:paraId="2432D842" w14:textId="77777777" w:rsidR="000B032E" w:rsidRDefault="00F67C65">
      <w:pPr>
        <w:spacing w:after="0"/>
      </w:pPr>
      <w:r>
        <w:rPr>
          <w:b/>
        </w:rPr>
        <w:t>All samples:</w:t>
      </w:r>
      <w:r>
        <w:t xml:space="preserve"> Remember to add </w:t>
      </w:r>
      <w:proofErr w:type="spellStart"/>
      <w:r>
        <w:t>formamid</w:t>
      </w:r>
      <w:proofErr w:type="spellEnd"/>
      <w:r>
        <w:t xml:space="preserve"> right before loading. Heat all samples together at 90</w:t>
      </w:r>
      <w:r>
        <w:rPr>
          <w:rFonts w:ascii="Noto Sans Symbols" w:eastAsia="Noto Sans Symbols" w:hAnsi="Noto Sans Symbols" w:cs="Noto Sans Symbols"/>
        </w:rPr>
        <w:t>°</w:t>
      </w:r>
      <w:r>
        <w:t>C for 3 min, cool down and load</w:t>
      </w:r>
    </w:p>
    <w:p w14:paraId="4D9F2508" w14:textId="77777777" w:rsidR="000B032E" w:rsidRDefault="000B032E">
      <w:pPr>
        <w:spacing w:after="0"/>
        <w:rPr>
          <w:b/>
        </w:rPr>
      </w:pPr>
    </w:p>
    <w:p w14:paraId="6D5C8190" w14:textId="77777777" w:rsidR="000B032E" w:rsidRDefault="00F67C65">
      <w:pPr>
        <w:spacing w:after="0"/>
        <w:rPr>
          <w:b/>
        </w:rPr>
      </w:pPr>
      <w:proofErr w:type="spellStart"/>
      <w:r>
        <w:rPr>
          <w:b/>
        </w:rPr>
        <w:t>Prerun</w:t>
      </w:r>
      <w:proofErr w:type="spellEnd"/>
      <w:r>
        <w:rPr>
          <w:b/>
        </w:rPr>
        <w:t xml:space="preserve"> and running the gel:</w:t>
      </w:r>
    </w:p>
    <w:p w14:paraId="10E37377" w14:textId="77777777" w:rsidR="000B032E" w:rsidRDefault="00F67C65">
      <w:pPr>
        <w:spacing w:after="0"/>
      </w:pPr>
      <w:r>
        <w:lastRenderedPageBreak/>
        <w:t xml:space="preserve">Make sure to </w:t>
      </w:r>
      <w:r>
        <w:rPr>
          <w:b/>
          <w:u w:val="single"/>
        </w:rPr>
        <w:t>prewash</w:t>
      </w:r>
      <w:r>
        <w:t xml:space="preserve"> the wells after </w:t>
      </w:r>
      <w:proofErr w:type="spellStart"/>
      <w:r>
        <w:t>prerun</w:t>
      </w:r>
      <w:proofErr w:type="spellEnd"/>
      <w:r>
        <w:t xml:space="preserve"> and immediately before loading your samples as they will be full of urea and the sample would not be able to settle properly.  I usually prewash at least 2 times.</w:t>
      </w:r>
    </w:p>
    <w:p w14:paraId="00D16357" w14:textId="77777777" w:rsidR="000B032E" w:rsidRDefault="000B032E">
      <w:pPr>
        <w:spacing w:after="0"/>
        <w:jc w:val="center"/>
        <w:rPr>
          <w:b/>
          <w:sz w:val="20"/>
          <w:szCs w:val="20"/>
        </w:rPr>
      </w:pPr>
    </w:p>
    <w:p w14:paraId="7BDCC28A" w14:textId="77777777" w:rsidR="000B032E" w:rsidRDefault="000B032E">
      <w:pPr>
        <w:spacing w:after="0"/>
        <w:jc w:val="center"/>
        <w:rPr>
          <w:b/>
          <w:sz w:val="20"/>
          <w:szCs w:val="20"/>
        </w:rPr>
      </w:pPr>
    </w:p>
    <w:p w14:paraId="5F202257" w14:textId="77777777" w:rsidR="000B032E" w:rsidRDefault="000B032E">
      <w:pPr>
        <w:spacing w:after="0"/>
        <w:jc w:val="center"/>
        <w:rPr>
          <w:b/>
          <w:sz w:val="20"/>
          <w:szCs w:val="20"/>
        </w:rPr>
      </w:pPr>
    </w:p>
    <w:p w14:paraId="6ED252DF" w14:textId="77777777" w:rsidR="000B032E" w:rsidRDefault="000B032E">
      <w:pPr>
        <w:spacing w:after="0"/>
        <w:jc w:val="center"/>
        <w:rPr>
          <w:b/>
          <w:sz w:val="20"/>
          <w:szCs w:val="20"/>
        </w:rPr>
      </w:pPr>
    </w:p>
    <w:p w14:paraId="15C22B1A" w14:textId="77777777" w:rsidR="000B032E" w:rsidRDefault="000B032E">
      <w:pPr>
        <w:rPr>
          <w:b/>
          <w:sz w:val="20"/>
          <w:szCs w:val="20"/>
        </w:rPr>
      </w:pPr>
    </w:p>
    <w:sectPr w:rsidR="000B032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7B8C" w14:textId="77777777" w:rsidR="00013F9A" w:rsidRDefault="00013F9A" w:rsidP="00C461FA">
      <w:pPr>
        <w:spacing w:after="0" w:line="240" w:lineRule="auto"/>
      </w:pPr>
      <w:r>
        <w:separator/>
      </w:r>
    </w:p>
  </w:endnote>
  <w:endnote w:type="continuationSeparator" w:id="0">
    <w:p w14:paraId="227D1E9F" w14:textId="77777777" w:rsidR="00013F9A" w:rsidRDefault="00013F9A" w:rsidP="00C4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Noto Sans Symbol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5BF4" w14:textId="77777777" w:rsidR="00C461FA" w:rsidRDefault="00C46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707F" w14:textId="77777777" w:rsidR="00C461FA" w:rsidRDefault="00C46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13C37" w14:textId="77777777" w:rsidR="00C461FA" w:rsidRDefault="00C4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1318E" w14:textId="77777777" w:rsidR="00013F9A" w:rsidRDefault="00013F9A" w:rsidP="00C461FA">
      <w:pPr>
        <w:spacing w:after="0" w:line="240" w:lineRule="auto"/>
      </w:pPr>
      <w:r>
        <w:separator/>
      </w:r>
    </w:p>
  </w:footnote>
  <w:footnote w:type="continuationSeparator" w:id="0">
    <w:p w14:paraId="6535D32E" w14:textId="77777777" w:rsidR="00013F9A" w:rsidRDefault="00013F9A" w:rsidP="00C4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25F9" w14:textId="77777777" w:rsidR="00C461FA" w:rsidRDefault="00C4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73AC" w14:textId="77777777" w:rsidR="00C461FA" w:rsidRDefault="00C46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CCB" w14:textId="77777777" w:rsidR="00C461FA" w:rsidRDefault="00C46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FFC"/>
    <w:multiLevelType w:val="hybridMultilevel"/>
    <w:tmpl w:val="93C67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A4797"/>
    <w:multiLevelType w:val="multilevel"/>
    <w:tmpl w:val="4A1EF21C"/>
    <w:lvl w:ilvl="0">
      <w:start w:val="1"/>
      <w:numFmt w:val="lowerLetter"/>
      <w:lvlText w:val="%1)"/>
      <w:lvlJc w:val="left"/>
      <w:pPr>
        <w:ind w:left="720" w:firstLine="360"/>
      </w:pPr>
      <w:rPr>
        <w:u w:val="singl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8B855B7"/>
    <w:multiLevelType w:val="multilevel"/>
    <w:tmpl w:val="2DDA8C32"/>
    <w:lvl w:ilvl="0">
      <w:start w:val="1"/>
      <w:numFmt w:val="decimal"/>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ECE73A3"/>
    <w:multiLevelType w:val="hybridMultilevel"/>
    <w:tmpl w:val="ED7C5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21A3B"/>
    <w:multiLevelType w:val="multilevel"/>
    <w:tmpl w:val="1B109D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1EB48FD"/>
    <w:multiLevelType w:val="multilevel"/>
    <w:tmpl w:val="86749C04"/>
    <w:lvl w:ilvl="0">
      <w:start w:val="1"/>
      <w:numFmt w:val="upperRoman"/>
      <w:lvlText w:val="%1."/>
      <w:lvlJc w:val="left"/>
      <w:pPr>
        <w:ind w:left="108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2E"/>
    <w:rsid w:val="00013F9A"/>
    <w:rsid w:val="000202A1"/>
    <w:rsid w:val="00027D57"/>
    <w:rsid w:val="000B032E"/>
    <w:rsid w:val="00107FD4"/>
    <w:rsid w:val="00117051"/>
    <w:rsid w:val="001E4BC4"/>
    <w:rsid w:val="001F1244"/>
    <w:rsid w:val="00242ED6"/>
    <w:rsid w:val="002B0085"/>
    <w:rsid w:val="002E6225"/>
    <w:rsid w:val="003E7204"/>
    <w:rsid w:val="004102C1"/>
    <w:rsid w:val="00535718"/>
    <w:rsid w:val="00582B0C"/>
    <w:rsid w:val="00593CAF"/>
    <w:rsid w:val="005B1CAD"/>
    <w:rsid w:val="005E4297"/>
    <w:rsid w:val="005E75DE"/>
    <w:rsid w:val="005F37AD"/>
    <w:rsid w:val="006D1758"/>
    <w:rsid w:val="007462FC"/>
    <w:rsid w:val="007A3980"/>
    <w:rsid w:val="007B72A3"/>
    <w:rsid w:val="0081005B"/>
    <w:rsid w:val="00851A2D"/>
    <w:rsid w:val="009310B8"/>
    <w:rsid w:val="00981E36"/>
    <w:rsid w:val="009E6DE1"/>
    <w:rsid w:val="009F57B3"/>
    <w:rsid w:val="00A8483B"/>
    <w:rsid w:val="00B037A9"/>
    <w:rsid w:val="00B940BC"/>
    <w:rsid w:val="00BA3421"/>
    <w:rsid w:val="00C0272F"/>
    <w:rsid w:val="00C461FA"/>
    <w:rsid w:val="00D030D7"/>
    <w:rsid w:val="00D1238A"/>
    <w:rsid w:val="00D514AC"/>
    <w:rsid w:val="00E12A14"/>
    <w:rsid w:val="00EC1E39"/>
    <w:rsid w:val="00EC7AEF"/>
    <w:rsid w:val="00ED1A19"/>
    <w:rsid w:val="00EE4A74"/>
    <w:rsid w:val="00EF3DB3"/>
    <w:rsid w:val="00EF60D1"/>
    <w:rsid w:val="00F3308F"/>
    <w:rsid w:val="00F67C65"/>
    <w:rsid w:val="00FC332D"/>
    <w:rsid w:val="00FE6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7723B8"/>
  <w15:docId w15:val="{5AB0A328-494E-1149-BAB9-9A10B5C8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zh-CN"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1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2D"/>
    <w:rPr>
      <w:rFonts w:ascii="Segoe UI" w:hAnsi="Segoe UI" w:cs="Segoe UI"/>
      <w:sz w:val="18"/>
      <w:szCs w:val="18"/>
    </w:rPr>
  </w:style>
  <w:style w:type="paragraph" w:styleId="ListParagraph">
    <w:name w:val="List Paragraph"/>
    <w:basedOn w:val="Normal"/>
    <w:uiPriority w:val="34"/>
    <w:qFormat/>
    <w:rsid w:val="007462FC"/>
    <w:pPr>
      <w:ind w:left="720"/>
      <w:contextualSpacing/>
    </w:pPr>
  </w:style>
  <w:style w:type="paragraph" w:styleId="Header">
    <w:name w:val="header"/>
    <w:basedOn w:val="Normal"/>
    <w:link w:val="HeaderChar"/>
    <w:uiPriority w:val="99"/>
    <w:unhideWhenUsed/>
    <w:rsid w:val="00C46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FA"/>
  </w:style>
  <w:style w:type="paragraph" w:styleId="Footer">
    <w:name w:val="footer"/>
    <w:basedOn w:val="Normal"/>
    <w:link w:val="FooterChar"/>
    <w:uiPriority w:val="99"/>
    <w:unhideWhenUsed/>
    <w:rsid w:val="00C46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yatlab</dc:creator>
  <cp:lastModifiedBy>itsimage</cp:lastModifiedBy>
  <cp:revision>6</cp:revision>
  <cp:lastPrinted>2021-05-25T16:28:00Z</cp:lastPrinted>
  <dcterms:created xsi:type="dcterms:W3CDTF">2020-12-15T06:13:00Z</dcterms:created>
  <dcterms:modified xsi:type="dcterms:W3CDTF">2021-05-25T16:28:00Z</dcterms:modified>
</cp:coreProperties>
</file>