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AA510" w14:textId="25EB4152" w:rsidR="00597D36" w:rsidRDefault="00922CC0" w:rsidP="00922CC0">
      <w:pPr>
        <w:spacing w:line="360" w:lineRule="auto"/>
        <w:jc w:val="center"/>
      </w:pPr>
      <w:r>
        <w:rPr>
          <w:b/>
          <w:sz w:val="28"/>
        </w:rPr>
        <w:fldChar w:fldCharType="begin"/>
      </w:r>
      <w:r>
        <w:rPr>
          <w:b/>
          <w:sz w:val="28"/>
        </w:rPr>
        <w:instrText xml:space="preserve"> HYPERLINK "http://link.springer.com.proxy.swarthmore.edu/article/10.1007%2Fs10670-015-9728-z" </w:instrText>
      </w:r>
      <w:r>
        <w:rPr>
          <w:b/>
          <w:sz w:val="28"/>
        </w:rPr>
      </w:r>
      <w:r>
        <w:rPr>
          <w:b/>
          <w:sz w:val="28"/>
        </w:rPr>
        <w:fldChar w:fldCharType="separate"/>
      </w:r>
      <w:r w:rsidRPr="00922CC0">
        <w:rPr>
          <w:rStyle w:val="Hyperlink"/>
          <w:b/>
          <w:sz w:val="28"/>
        </w:rPr>
        <w:t xml:space="preserve">Epistemic </w:t>
      </w:r>
      <w:proofErr w:type="spellStart"/>
      <w:r w:rsidRPr="00922CC0">
        <w:rPr>
          <w:rStyle w:val="Hyperlink"/>
          <w:b/>
          <w:sz w:val="28"/>
        </w:rPr>
        <w:t>Contrastivism</w:t>
      </w:r>
      <w:proofErr w:type="spellEnd"/>
      <w:r w:rsidRPr="00922CC0">
        <w:rPr>
          <w:rStyle w:val="Hyperlink"/>
          <w:b/>
          <w:sz w:val="28"/>
        </w:rPr>
        <w:t>, Knowledge and Pra</w:t>
      </w:r>
      <w:r w:rsidRPr="00922CC0">
        <w:rPr>
          <w:rStyle w:val="Hyperlink"/>
          <w:b/>
          <w:sz w:val="28"/>
        </w:rPr>
        <w:t>c</w:t>
      </w:r>
      <w:r w:rsidRPr="00922CC0">
        <w:rPr>
          <w:rStyle w:val="Hyperlink"/>
          <w:b/>
          <w:sz w:val="28"/>
        </w:rPr>
        <w:t>tical Reasoning</w:t>
      </w:r>
      <w:r>
        <w:rPr>
          <w:b/>
          <w:sz w:val="28"/>
        </w:rPr>
        <w:fldChar w:fldCharType="end"/>
      </w:r>
    </w:p>
    <w:p w14:paraId="68898B0A" w14:textId="77777777" w:rsidR="002A1BFD" w:rsidRDefault="002A1BFD" w:rsidP="007D351E">
      <w:pPr>
        <w:pStyle w:val="Heading1"/>
        <w:spacing w:line="360" w:lineRule="auto"/>
      </w:pPr>
    </w:p>
    <w:p w14:paraId="5D2B32E6" w14:textId="77777777" w:rsidR="00597D36" w:rsidRDefault="00597D36" w:rsidP="007D351E">
      <w:pPr>
        <w:pStyle w:val="Heading1"/>
        <w:spacing w:line="360" w:lineRule="auto"/>
      </w:pPr>
      <w:r>
        <w:t>Peter Baumann</w:t>
      </w:r>
    </w:p>
    <w:p w14:paraId="5D4C8475" w14:textId="77777777" w:rsidR="00597D36" w:rsidRDefault="00597D36">
      <w:pPr>
        <w:spacing w:line="360" w:lineRule="auto"/>
      </w:pPr>
    </w:p>
    <w:p w14:paraId="20301C12" w14:textId="4DA77552" w:rsidR="00922CC0" w:rsidRPr="001F5C78" w:rsidRDefault="00922CC0" w:rsidP="00922CC0">
      <w:pPr>
        <w:spacing w:line="480" w:lineRule="auto"/>
        <w:jc w:val="center"/>
        <w:rPr>
          <w:i/>
        </w:rPr>
      </w:pPr>
      <w:proofErr w:type="spellStart"/>
      <w:r>
        <w:rPr>
          <w:i/>
        </w:rPr>
        <w:t>Erkenntnis</w:t>
      </w:r>
      <w:proofErr w:type="spellEnd"/>
      <w:r>
        <w:rPr>
          <w:i/>
        </w:rPr>
        <w:t xml:space="preserve"> 81, 2016, 59-68</w:t>
      </w:r>
    </w:p>
    <w:p w14:paraId="5EE206EA" w14:textId="77777777" w:rsidR="00922CC0" w:rsidRDefault="00922CC0">
      <w:pPr>
        <w:spacing w:line="360" w:lineRule="auto"/>
      </w:pPr>
      <w:bookmarkStart w:id="0" w:name="_GoBack"/>
      <w:bookmarkEnd w:id="0"/>
    </w:p>
    <w:p w14:paraId="5B8273B7" w14:textId="77777777" w:rsidR="00592477" w:rsidRDefault="00592477" w:rsidP="00592477">
      <w:pPr>
        <w:spacing w:line="360" w:lineRule="auto"/>
        <w:jc w:val="center"/>
      </w:pPr>
      <w:r>
        <w:t>Abstract</w:t>
      </w:r>
    </w:p>
    <w:p w14:paraId="369E0CF2" w14:textId="455D5D25" w:rsidR="00592477" w:rsidRDefault="00592477" w:rsidP="00592477">
      <w:pPr>
        <w:spacing w:line="360" w:lineRule="auto"/>
        <w:ind w:left="720" w:right="720"/>
      </w:pPr>
      <w:r>
        <w:t xml:space="preserve">Epistemic </w:t>
      </w:r>
      <w:proofErr w:type="spellStart"/>
      <w:r>
        <w:t>contrastivism</w:t>
      </w:r>
      <w:proofErr w:type="spellEnd"/>
      <w:r>
        <w:t xml:space="preserve"> is the view that knowledge is a ternary relation between a person, a proposition and a set of contrast proposition</w:t>
      </w:r>
      <w:r w:rsidR="005D2329">
        <w:t>s</w:t>
      </w:r>
      <w:r w:rsidR="005B69D8">
        <w:t>. This view is in tension with widely shared</w:t>
      </w:r>
      <w:r>
        <w:t xml:space="preserve"> account</w:t>
      </w:r>
      <w:r w:rsidR="005B69D8">
        <w:t>s</w:t>
      </w:r>
      <w:r>
        <w:t xml:space="preserve"> of practical reasoning: be it the claim that knowledge </w:t>
      </w:r>
      <w:r w:rsidR="00776B28">
        <w:t xml:space="preserve">of the premises </w:t>
      </w:r>
      <w:r>
        <w:t>is necessary for acceptable practical reasoning</w:t>
      </w:r>
      <w:r w:rsidR="00776B28">
        <w:t xml:space="preserve"> based on them or sufficient for the acceptability of the use of the premise</w:t>
      </w:r>
      <w:r w:rsidR="00CD7A41">
        <w:t>s</w:t>
      </w:r>
      <w:r w:rsidR="00776B28">
        <w:t xml:space="preserve"> in practical reasoning</w:t>
      </w:r>
      <w:r>
        <w:t>, or be it the claim that there is a l</w:t>
      </w:r>
      <w:r w:rsidR="00776B28">
        <w:t>ooser connection between knowledge and practical reasoning</w:t>
      </w:r>
      <w:r>
        <w:t xml:space="preserve">. </w:t>
      </w:r>
      <w:r w:rsidR="005B69D8">
        <w:t xml:space="preserve">Given plausible assumptions, epistemic </w:t>
      </w:r>
      <w:proofErr w:type="spellStart"/>
      <w:r w:rsidR="005B69D8">
        <w:t>contrastivism</w:t>
      </w:r>
      <w:proofErr w:type="spellEnd"/>
      <w:r w:rsidR="005B69D8">
        <w:t xml:space="preserve"> implies that we should cut</w:t>
      </w:r>
      <w:r>
        <w:t xml:space="preserve"> all links between knowledge and practical</w:t>
      </w:r>
      <w:r w:rsidR="006F4811">
        <w:t xml:space="preserve"> reasoning</w:t>
      </w:r>
      <w:r>
        <w:t xml:space="preserve">. </w:t>
      </w:r>
      <w:r w:rsidR="006F4811">
        <w:t>However, t</w:t>
      </w:r>
      <w:r w:rsidR="005B69D8">
        <w:t xml:space="preserve">he denial of any </w:t>
      </w:r>
      <w:r w:rsidR="00893463">
        <w:t xml:space="preserve">such </w:t>
      </w:r>
      <w:r w:rsidR="005B69D8">
        <w:t xml:space="preserve">link requires additional and independent arguments; if such arguments are lacking, then all the worse for epistemic </w:t>
      </w:r>
      <w:proofErr w:type="spellStart"/>
      <w:r w:rsidR="005B69D8">
        <w:t>contrastivism</w:t>
      </w:r>
      <w:proofErr w:type="spellEnd"/>
      <w:r>
        <w:t>.</w:t>
      </w:r>
    </w:p>
    <w:p w14:paraId="6863751B" w14:textId="77777777" w:rsidR="00592477" w:rsidRDefault="00592477" w:rsidP="00592477">
      <w:pPr>
        <w:spacing w:line="360" w:lineRule="auto"/>
        <w:ind w:left="720" w:right="720"/>
      </w:pPr>
      <w:r w:rsidRPr="00592477">
        <w:rPr>
          <w:smallCaps/>
          <w:szCs w:val="24"/>
        </w:rPr>
        <w:t>Keywords</w:t>
      </w:r>
      <w:r>
        <w:t xml:space="preserve">: epistemic </w:t>
      </w:r>
      <w:proofErr w:type="spellStart"/>
      <w:r>
        <w:t>contrastivism</w:t>
      </w:r>
      <w:proofErr w:type="spellEnd"/>
      <w:r>
        <w:t>; knowledge; practical reasoning; contrast sets.</w:t>
      </w:r>
    </w:p>
    <w:p w14:paraId="4A907ACE" w14:textId="77777777" w:rsidR="00592477" w:rsidRDefault="00592477">
      <w:pPr>
        <w:spacing w:line="360" w:lineRule="auto"/>
      </w:pPr>
    </w:p>
    <w:p w14:paraId="23C3FD31" w14:textId="77777777" w:rsidR="00C75C7D" w:rsidRDefault="00243AAE">
      <w:pPr>
        <w:spacing w:line="360" w:lineRule="auto"/>
      </w:pPr>
      <w:r>
        <w:t>One of the</w:t>
      </w:r>
      <w:r w:rsidR="00597D36">
        <w:t xml:space="preserve"> more recent developments in epistemology is </w:t>
      </w:r>
      <w:proofErr w:type="spellStart"/>
      <w:r w:rsidR="00597D36">
        <w:t>contrastivism</w:t>
      </w:r>
      <w:proofErr w:type="spellEnd"/>
      <w:r w:rsidR="00597D36">
        <w:t xml:space="preserve">. </w:t>
      </w:r>
      <w:proofErr w:type="spellStart"/>
      <w:r w:rsidR="00597D36">
        <w:t>Contrastivism</w:t>
      </w:r>
      <w:proofErr w:type="spellEnd"/>
      <w:r w:rsidR="00597D36">
        <w:t xml:space="preserve"> about knowledge</w:t>
      </w:r>
      <w:r w:rsidR="004F6E11">
        <w:t xml:space="preserve">, “epistemic </w:t>
      </w:r>
      <w:proofErr w:type="spellStart"/>
      <w:r w:rsidR="004F6E11">
        <w:t>contrastivism</w:t>
      </w:r>
      <w:proofErr w:type="spellEnd"/>
      <w:r w:rsidR="004F6E11">
        <w:t>”</w:t>
      </w:r>
      <w:r w:rsidR="00CF1D4B">
        <w:t xml:space="preserve"> (see</w:t>
      </w:r>
      <w:r w:rsidR="00597D36">
        <w:t xml:space="preserve"> </w:t>
      </w:r>
      <w:proofErr w:type="spellStart"/>
      <w:r w:rsidR="00597D36">
        <w:t>Sinnott</w:t>
      </w:r>
      <w:proofErr w:type="spellEnd"/>
      <w:r w:rsidR="00597D36">
        <w:t>-Armstrong 20</w:t>
      </w:r>
      <w:r w:rsidR="007551FA">
        <w:t xml:space="preserve">04, Schaffer 2005, </w:t>
      </w:r>
      <w:proofErr w:type="spellStart"/>
      <w:r w:rsidR="007551FA">
        <w:t>Karjalainen</w:t>
      </w:r>
      <w:proofErr w:type="spellEnd"/>
      <w:r w:rsidR="007551FA">
        <w:t xml:space="preserve"> &amp;</w:t>
      </w:r>
      <w:r w:rsidR="00597D36">
        <w:t xml:space="preserve"> Morton 2003, and Johnson 2001) has it that knowledge is not a binary relation between a subject and a proposition but a ternary relation between a subject, a proposition known and a </w:t>
      </w:r>
      <w:r w:rsidR="005D2329">
        <w:t xml:space="preserve">set of one or more </w:t>
      </w:r>
      <w:r w:rsidR="00792D99">
        <w:t>(false) contrast proposition</w:t>
      </w:r>
      <w:r w:rsidR="005D2329">
        <w:t>s</w:t>
      </w:r>
      <w:r w:rsidR="00597D36">
        <w:t>.</w:t>
      </w:r>
      <w:r w:rsidR="005D2329">
        <w:rPr>
          <w:rStyle w:val="FootnoteReference"/>
        </w:rPr>
        <w:footnoteReference w:id="1"/>
      </w:r>
      <w:r w:rsidR="00597D36">
        <w:t xml:space="preserve"> The form of </w:t>
      </w:r>
      <w:r w:rsidR="00792D99">
        <w:t xml:space="preserve">fully explicit </w:t>
      </w:r>
      <w:r w:rsidR="00597D36">
        <w:t xml:space="preserve">knowledge attributions is thus not simply “S knows that </w:t>
      </w:r>
      <w:r w:rsidR="00597D36" w:rsidRPr="00B97E29">
        <w:rPr>
          <w:i/>
        </w:rPr>
        <w:t>p</w:t>
      </w:r>
      <w:r w:rsidR="00597D36">
        <w:t xml:space="preserve">” but “S knows that </w:t>
      </w:r>
      <w:r w:rsidR="00597D36" w:rsidRPr="00B97E29">
        <w:rPr>
          <w:i/>
        </w:rPr>
        <w:t>p</w:t>
      </w:r>
      <w:r w:rsidR="00597D36">
        <w:t xml:space="preserve">, rather than </w:t>
      </w:r>
      <w:r w:rsidR="00597D36" w:rsidRPr="00B97E29">
        <w:rPr>
          <w:i/>
        </w:rPr>
        <w:t>q</w:t>
      </w:r>
      <w:r w:rsidR="00597D36">
        <w:t xml:space="preserve">”. In the following I will argue that </w:t>
      </w:r>
      <w:r w:rsidR="00792D99">
        <w:t xml:space="preserve">epistemic </w:t>
      </w:r>
      <w:proofErr w:type="spellStart"/>
      <w:r w:rsidR="00597D36">
        <w:t>contrastivism</w:t>
      </w:r>
      <w:proofErr w:type="spellEnd"/>
      <w:r w:rsidR="00597D36">
        <w:t xml:space="preserve"> </w:t>
      </w:r>
      <w:r w:rsidR="005B69D8">
        <w:t>can only allow</w:t>
      </w:r>
      <w:r w:rsidR="00597D36">
        <w:t xml:space="preserve"> for </w:t>
      </w:r>
      <w:r w:rsidR="00792D99">
        <w:t xml:space="preserve">an acceptable account of </w:t>
      </w:r>
      <w:r w:rsidR="00597D36">
        <w:t>practical reasoning</w:t>
      </w:r>
      <w:r w:rsidR="005B69D8">
        <w:t xml:space="preserve"> if it subscribes to an </w:t>
      </w:r>
      <w:r w:rsidR="005B69D8">
        <w:lastRenderedPageBreak/>
        <w:t>extreme view about the relation between knowledge and practical reasoning</w:t>
      </w:r>
      <w:r w:rsidR="00597D36">
        <w:t xml:space="preserve">. </w:t>
      </w:r>
      <w:r w:rsidR="005B69D8">
        <w:t xml:space="preserve">If the latter is problematic or not supported by </w:t>
      </w:r>
      <w:r w:rsidR="005D2329">
        <w:t xml:space="preserve">independent </w:t>
      </w:r>
      <w:r w:rsidR="005B69D8">
        <w:t xml:space="preserve">arguments, then epistemic </w:t>
      </w:r>
      <w:proofErr w:type="spellStart"/>
      <w:r w:rsidR="005B69D8">
        <w:t>contrastivism</w:t>
      </w:r>
      <w:proofErr w:type="spellEnd"/>
      <w:r w:rsidR="005B69D8">
        <w:t xml:space="preserve"> is in trouble (though not necessarily </w:t>
      </w:r>
      <w:proofErr w:type="spellStart"/>
      <w:r w:rsidR="005B69D8">
        <w:t>contrastivism</w:t>
      </w:r>
      <w:proofErr w:type="spellEnd"/>
      <w:r w:rsidR="005B69D8">
        <w:t xml:space="preserve"> in general). </w:t>
      </w:r>
    </w:p>
    <w:p w14:paraId="30D4F7CD" w14:textId="7D10340B" w:rsidR="00C75C7D" w:rsidRDefault="00C75C7D" w:rsidP="007D351E">
      <w:pPr>
        <w:spacing w:line="360" w:lineRule="auto"/>
        <w:ind w:firstLine="567"/>
      </w:pPr>
      <w:r>
        <w:t>Some philosophers hold that the premises of practical reasoning should be known – otherwise the reason</w:t>
      </w:r>
      <w:r w:rsidR="00CF1D4B">
        <w:t>ing would not be acceptable (see</w:t>
      </w:r>
      <w:r>
        <w:t xml:space="preserve"> Hawthorne 2004, 29; Stanley 2005, 9</w:t>
      </w:r>
      <w:r w:rsidR="005C6A89">
        <w:t>; however, this is not uncontroversial: see, e.g., recently Baumann 2012, sections 5-6</w:t>
      </w:r>
      <w:r>
        <w:t>). Let us take this as the claim that knowledge of the premises is necessary for acceptable practical reasoning</w:t>
      </w:r>
      <w:r w:rsidR="00B901CF">
        <w:t xml:space="preserve"> (the “necessity claim”)</w:t>
      </w:r>
      <w:r>
        <w:t xml:space="preserve">. Since some of our actions are based on acceptable instances of practical reasoning, some of our actions would thus turn out to be based on knowledge. </w:t>
      </w:r>
      <w:r w:rsidR="00B901CF">
        <w:t xml:space="preserve">Or one can hold that knowledge of the premises of a given piece of practical reasoning is sufficient for acceptable use of the premise in that reasoning (the “sufficiency claim”). Since some of our practical reasoning is based on knowledge of the premises (and everything else is in order with it), some of our practical reasoning is acceptable and the actions based on it </w:t>
      </w:r>
      <w:r w:rsidR="00996C1A">
        <w:t xml:space="preserve">are </w:t>
      </w:r>
      <w:r w:rsidR="00B901CF">
        <w:t xml:space="preserve">rational. </w:t>
      </w:r>
      <w:r>
        <w:t>Alternatively, one could hold that even though knowledge of the p</w:t>
      </w:r>
      <w:r w:rsidR="00776B28">
        <w:t xml:space="preserve">remises is neither necessary </w:t>
      </w:r>
      <w:r>
        <w:t xml:space="preserve">for acceptable practical reasoning </w:t>
      </w:r>
      <w:r w:rsidR="00776B28">
        <w:t xml:space="preserve">nor sufficient for it (given that everything else is fine with the piece of practical reasoning) </w:t>
      </w:r>
      <w:r>
        <w:t>it improves its quality. Finally, one could hold</w:t>
      </w:r>
      <w:r w:rsidR="00DC5509">
        <w:t xml:space="preserve"> the rather extreme view</w:t>
      </w:r>
      <w:r>
        <w:t xml:space="preserve"> that the question whether the prem</w:t>
      </w:r>
      <w:r w:rsidR="002B61DF">
        <w:t xml:space="preserve">ises are known or not is simply </w:t>
      </w:r>
      <w:r>
        <w:t>irrelevant to the acceptability or quality of the corresponding piece of practical reasoning.</w:t>
      </w:r>
      <w:r>
        <w:rPr>
          <w:rStyle w:val="FootnoteReference"/>
        </w:rPr>
        <w:footnoteReference w:id="2"/>
      </w:r>
      <w:r>
        <w:t xml:space="preserve"> - How does all this square with </w:t>
      </w:r>
      <w:r w:rsidR="004C37B3">
        <w:t xml:space="preserve">epistemic </w:t>
      </w:r>
      <w:proofErr w:type="spellStart"/>
      <w:r>
        <w:t>contrastivism</w:t>
      </w:r>
      <w:proofErr w:type="spellEnd"/>
      <w:r>
        <w:t>?</w:t>
      </w:r>
    </w:p>
    <w:p w14:paraId="75333362" w14:textId="3420082A" w:rsidR="00C75C7D" w:rsidRDefault="004C37B3">
      <w:pPr>
        <w:pStyle w:val="BodyTextIndent2"/>
        <w:spacing w:line="360" w:lineRule="auto"/>
      </w:pPr>
      <w:r>
        <w:t xml:space="preserve">Consider a case. </w:t>
      </w:r>
      <w:r w:rsidR="00C75C7D">
        <w:t xml:space="preserve">Suppose Fred comes into his kitchen and notices a lot of what looks like water next to the washing machine. It is indeed water. Does he know that there is a lot of water next to the washing machine? According to the </w:t>
      </w:r>
      <w:r>
        <w:t xml:space="preserve">epistemic </w:t>
      </w:r>
      <w:proofErr w:type="spellStart"/>
      <w:r w:rsidR="00234C90">
        <w:t>contrastivist</w:t>
      </w:r>
      <w:proofErr w:type="spellEnd"/>
      <w:r w:rsidR="00234C90">
        <w:t xml:space="preserve"> he might know this</w:t>
      </w:r>
      <w:r w:rsidR="00C75C7D">
        <w:t xml:space="preserve"> in the sense that he, say, knows that there is water rather</w:t>
      </w:r>
      <w:r w:rsidR="00234C90">
        <w:t xml:space="preserve"> than gasoline. He can know this</w:t>
      </w:r>
      <w:r w:rsidR="00C75C7D">
        <w:t xml:space="preserve"> even if he does not know that there is water rather than some new explosive that looks just like water </w:t>
      </w:r>
      <w:r w:rsidR="00B901CF">
        <w:t xml:space="preserve">but explodes on touch </w:t>
      </w:r>
      <w:r w:rsidR="00C75C7D">
        <w:t>(suppose he has stored some of the explosive on the shelves next to the was</w:t>
      </w:r>
      <w:r w:rsidR="00B901CF">
        <w:t>hing machine). So far, so good.</w:t>
      </w:r>
      <w:r w:rsidR="00C75C7D">
        <w:t xml:space="preserve"> What should Fred do? </w:t>
      </w:r>
    </w:p>
    <w:p w14:paraId="4847347B" w14:textId="77777777" w:rsidR="00C75C7D" w:rsidRDefault="00C75C7D">
      <w:pPr>
        <w:pStyle w:val="BodyTextIndent2"/>
        <w:spacing w:line="360" w:lineRule="auto"/>
      </w:pPr>
      <w:r>
        <w:t xml:space="preserve">He might reason like this: </w:t>
      </w:r>
    </w:p>
    <w:p w14:paraId="6EB53284" w14:textId="77777777" w:rsidR="00C75C7D" w:rsidRDefault="00C75C7D">
      <w:pPr>
        <w:spacing w:line="360" w:lineRule="auto"/>
      </w:pPr>
    </w:p>
    <w:p w14:paraId="385FD802" w14:textId="77777777" w:rsidR="00C75C7D" w:rsidRDefault="00C75C7D">
      <w:pPr>
        <w:spacing w:line="360" w:lineRule="auto"/>
      </w:pPr>
      <w:r>
        <w:t>(PR)</w:t>
      </w:r>
    </w:p>
    <w:p w14:paraId="4FEE877D" w14:textId="0A189573" w:rsidR="00C75C7D" w:rsidRDefault="00C75C7D">
      <w:pPr>
        <w:spacing w:line="360" w:lineRule="auto"/>
      </w:pPr>
      <w:r>
        <w:t>(1) The liquid next to the washing machine is water</w:t>
      </w:r>
      <w:r w:rsidR="00291819">
        <w:t>.</w:t>
      </w:r>
    </w:p>
    <w:p w14:paraId="0CD09A2F" w14:textId="77777777" w:rsidR="00C75C7D" w:rsidRDefault="00C75C7D">
      <w:pPr>
        <w:spacing w:line="360" w:lineRule="auto"/>
      </w:pPr>
      <w:r>
        <w:t xml:space="preserve">(2) If that is so, then I should remove the liquid. </w:t>
      </w:r>
    </w:p>
    <w:p w14:paraId="39B7B366" w14:textId="77777777" w:rsidR="00C75C7D" w:rsidRDefault="00C75C7D">
      <w:pPr>
        <w:spacing w:line="360" w:lineRule="auto"/>
      </w:pPr>
      <w:r>
        <w:t>(3) Hence, I should remove the liquid.</w:t>
      </w:r>
    </w:p>
    <w:p w14:paraId="576A1DFB" w14:textId="77777777" w:rsidR="00C75C7D" w:rsidRDefault="00C75C7D">
      <w:pPr>
        <w:spacing w:line="360" w:lineRule="auto"/>
      </w:pPr>
    </w:p>
    <w:p w14:paraId="1D0CFC6E" w14:textId="6B837818" w:rsidR="00C75C7D" w:rsidRDefault="00C75C7D" w:rsidP="00DC4112">
      <w:pPr>
        <w:spacing w:line="360" w:lineRule="auto"/>
      </w:pPr>
      <w:r>
        <w:t xml:space="preserve">We don´t have to deal with the intricacies of practical reasoning here to be able to see that there is </w:t>
      </w:r>
      <w:r w:rsidR="002E49F8">
        <w:t>a question here</w:t>
      </w:r>
      <w:r>
        <w:t xml:space="preserve"> for the </w:t>
      </w:r>
      <w:r w:rsidR="004C37B3">
        <w:t xml:space="preserve">epistemic </w:t>
      </w:r>
      <w:proofErr w:type="spellStart"/>
      <w:r>
        <w:t>contrastivist</w:t>
      </w:r>
      <w:proofErr w:type="spellEnd"/>
      <w:r>
        <w:t xml:space="preserve">. Is Fred reasoning from a known first premise? According to the </w:t>
      </w:r>
      <w:r w:rsidR="004C37B3">
        <w:t xml:space="preserve">epistemic </w:t>
      </w:r>
      <w:proofErr w:type="spellStart"/>
      <w:r w:rsidR="005D2329">
        <w:t>contrastivist</w:t>
      </w:r>
      <w:proofErr w:type="spellEnd"/>
      <w:r w:rsidR="005D2329">
        <w:t>: b</w:t>
      </w:r>
      <w:r>
        <w:t xml:space="preserve">oth yes and no, in a sense. The </w:t>
      </w:r>
      <w:r w:rsidR="004C37B3">
        <w:t xml:space="preserve">epistemic </w:t>
      </w:r>
      <w:proofErr w:type="spellStart"/>
      <w:r>
        <w:t>contrastivist</w:t>
      </w:r>
      <w:proofErr w:type="spellEnd"/>
      <w:r>
        <w:t xml:space="preserve"> cannot give an unqualified answer to the question whether Fred knows the (first) premise of the argument. The </w:t>
      </w:r>
      <w:r w:rsidR="004C37B3">
        <w:t xml:space="preserve">epistemic </w:t>
      </w:r>
      <w:proofErr w:type="spellStart"/>
      <w:r>
        <w:t>contrastivist</w:t>
      </w:r>
      <w:proofErr w:type="spellEnd"/>
      <w:r>
        <w:t xml:space="preserve"> only allows herself talk about contrastive knowledge: Fred knows that there is water rather than gasoline; in that sense he knows (1) in (PR). But he does not know that there is water rather than the new explosive</w:t>
      </w:r>
      <w:r w:rsidR="00584FF2">
        <w:t xml:space="preserve"> liquid</w:t>
      </w:r>
      <w:r>
        <w:t xml:space="preserve">; in that sense he does not know (1) in (PR). There is nothing extraordinary or unusual about (PR) and the case above. There are many cases like that, that is, cases in which the subject could, according to the </w:t>
      </w:r>
      <w:r w:rsidR="004C37B3">
        <w:t xml:space="preserve">epistemic </w:t>
      </w:r>
      <w:proofErr w:type="spellStart"/>
      <w:r>
        <w:t>contrastivist</w:t>
      </w:r>
      <w:proofErr w:type="spellEnd"/>
      <w:r>
        <w:t>, correctly be said to know some proposition</w:t>
      </w:r>
      <w:r w:rsidR="003D7E90">
        <w:t>,</w:t>
      </w:r>
      <w:r>
        <w:t xml:space="preserve"> </w:t>
      </w:r>
      <w:r w:rsidR="003D7E90">
        <w:t>given certain contrast propositions (</w:t>
      </w:r>
      <w:r>
        <w:t>when certain contrast propositions are considered</w:t>
      </w:r>
      <w:r w:rsidR="003D7E90">
        <w:t>)</w:t>
      </w:r>
      <w:r>
        <w:t xml:space="preserve"> but could at the same time also correctly be said not to know the proposition</w:t>
      </w:r>
      <w:r w:rsidR="002B01C5">
        <w:t>,</w:t>
      </w:r>
      <w:r>
        <w:t xml:space="preserve"> </w:t>
      </w:r>
      <w:r w:rsidR="003D7E90">
        <w:t>given certain other contrast propositions (</w:t>
      </w:r>
      <w:r>
        <w:t>when certain other contrast propositions are con</w:t>
      </w:r>
      <w:r w:rsidR="00234C90">
        <w:t>sidered</w:t>
      </w:r>
      <w:r w:rsidR="003D7E90">
        <w:t>)</w:t>
      </w:r>
      <w:r w:rsidR="00234C90">
        <w:t xml:space="preserve">. </w:t>
      </w:r>
    </w:p>
    <w:p w14:paraId="163CBE10" w14:textId="31C8EEAA" w:rsidR="00EF66F6" w:rsidRDefault="00CD36AF" w:rsidP="00CB1383">
      <w:pPr>
        <w:pStyle w:val="BodyTextIndent2"/>
        <w:spacing w:line="360" w:lineRule="auto"/>
      </w:pPr>
      <w:r>
        <w:t xml:space="preserve">This is </w:t>
      </w:r>
      <w:r w:rsidR="00C75C7D">
        <w:t xml:space="preserve">troublesome if it </w:t>
      </w:r>
      <w:r w:rsidR="00CD7A41">
        <w:t>makes a difference to the quality</w:t>
      </w:r>
      <w:r w:rsidR="00C75C7D">
        <w:t xml:space="preserve"> of </w:t>
      </w:r>
      <w:r w:rsidR="00CD7A41">
        <w:t>a piece of</w:t>
      </w:r>
      <w:r w:rsidR="00C75C7D">
        <w:t xml:space="preserve"> practical reasoni</w:t>
      </w:r>
      <w:r w:rsidR="00CD7A41">
        <w:t>ng whether the subject knows its</w:t>
      </w:r>
      <w:r w:rsidR="00B901CF">
        <w:t xml:space="preserve"> premises. I will focus here on the necessity claim but similar things hold for the sufficiency claim (see below). If </w:t>
      </w:r>
      <w:r w:rsidR="00C75C7D">
        <w:t>knowledge</w:t>
      </w:r>
      <w:r w:rsidR="00D2656E">
        <w:t xml:space="preserve"> (whether understood contrastively or not)</w:t>
      </w:r>
      <w:r w:rsidR="00C75C7D">
        <w:t xml:space="preserve"> of the premises of a </w:t>
      </w:r>
      <w:r>
        <w:t xml:space="preserve">piece of </w:t>
      </w:r>
      <w:r w:rsidR="00C75C7D">
        <w:t xml:space="preserve">practical </w:t>
      </w:r>
      <w:r>
        <w:t>reasoning</w:t>
      </w:r>
      <w:r w:rsidR="00C75C7D">
        <w:t xml:space="preserve"> is a necessary condition for the acceptability of that </w:t>
      </w:r>
      <w:r w:rsidR="006F074D">
        <w:t>piece of practical reasoning</w:t>
      </w:r>
      <w:r w:rsidR="00C75C7D">
        <w:t xml:space="preserve">, then </w:t>
      </w:r>
      <w:proofErr w:type="spellStart"/>
      <w:r w:rsidR="00C75C7D">
        <w:t>contrastivists</w:t>
      </w:r>
      <w:proofErr w:type="spellEnd"/>
      <w:r w:rsidR="00C75C7D">
        <w:t xml:space="preserve"> are not able to tell whether a given piece of practical reasoning as such is acceptable, </w:t>
      </w:r>
      <w:r w:rsidR="005D2329">
        <w:t xml:space="preserve">even </w:t>
      </w:r>
      <w:r w:rsidR="00C75C7D">
        <w:t>given that everything else needed for acceptable practical reasoning is in place</w:t>
      </w:r>
      <w:r w:rsidR="000A6CBC">
        <w:t xml:space="preserve"> (like the formal correctness of the reasoning)</w:t>
      </w:r>
      <w:r w:rsidR="00C75C7D">
        <w:t>. It would depend on the contrast proposition considered.</w:t>
      </w:r>
      <w:r w:rsidR="00304A6D">
        <w:rPr>
          <w:rStyle w:val="FootnoteReference"/>
        </w:rPr>
        <w:footnoteReference w:id="3"/>
      </w:r>
      <w:r w:rsidR="00C75C7D">
        <w:t xml:space="preserve"> If we restrict ourselves to the alternative that the liquid might be gasoline, then the reasoning looks very good. However, if we also consider the alternative that it might be explosive, then it looks very bad. All this is certainly very counter-intuitive: The acceptability of a piece of practical reasoning does not seem to be relative to something like a </w:t>
      </w:r>
      <w:r w:rsidR="00331E09">
        <w:t xml:space="preserve">set of </w:t>
      </w:r>
      <w:r w:rsidR="00C75C7D">
        <w:t xml:space="preserve">contrast propositions. It should be good or bad in a non-relativized way. </w:t>
      </w:r>
      <w:r w:rsidR="00C63574">
        <w:t xml:space="preserve">Lacking an argument to the effect that appearances are deceptive here and intuitions misleading, we must take the counter-intuitive nature of the above consequence to be a serious problem for epistemic </w:t>
      </w:r>
      <w:proofErr w:type="spellStart"/>
      <w:r w:rsidR="00C63574">
        <w:t>contrastivism</w:t>
      </w:r>
      <w:proofErr w:type="spellEnd"/>
      <w:r w:rsidR="00C63574">
        <w:t xml:space="preserve"> if it adheres to such a close link between knowledge and practical reasoning.</w:t>
      </w:r>
    </w:p>
    <w:p w14:paraId="03EBD9B5" w14:textId="659B64A7" w:rsidR="003C3C57" w:rsidRDefault="00EF66F6" w:rsidP="009940EF">
      <w:pPr>
        <w:pStyle w:val="BodyTextIndent2"/>
        <w:spacing w:line="360" w:lineRule="auto"/>
      </w:pPr>
      <w:r>
        <w:t>But why couldn’t the acceptability of a piece of practical reason</w:t>
      </w:r>
      <w:r w:rsidR="003967A6">
        <w:t>ing</w:t>
      </w:r>
      <w:r>
        <w:t xml:space="preserve"> be as contrastive as knowledge</w:t>
      </w:r>
      <w:r w:rsidR="003967A6">
        <w:t xml:space="preserve"> (whatever the details of such an account)</w:t>
      </w:r>
      <w:r>
        <w:t xml:space="preserve">? </w:t>
      </w:r>
      <w:r w:rsidR="00C63574">
        <w:t xml:space="preserve">There are serious problems with such a view. </w:t>
      </w:r>
      <w:r w:rsidR="001C5CC1">
        <w:t>C</w:t>
      </w:r>
      <w:r w:rsidR="00C63574">
        <w:t>onsider all pieces of practical reasoning which are “otherwise” acceptable, that is, apart from the question whether they meet th</w:t>
      </w:r>
      <w:r w:rsidR="00CD7A41">
        <w:t>e condition that the premises are</w:t>
      </w:r>
      <w:r w:rsidR="00C63574">
        <w:t xml:space="preserve"> known by the </w:t>
      </w:r>
      <w:proofErr w:type="spellStart"/>
      <w:r w:rsidR="00C63574">
        <w:t>reasoner</w:t>
      </w:r>
      <w:proofErr w:type="spellEnd"/>
      <w:r w:rsidR="00C63574">
        <w:t xml:space="preserve">. There will then </w:t>
      </w:r>
      <w:r w:rsidR="00B901CF">
        <w:t xml:space="preserve">(given the necessity claim) </w:t>
      </w:r>
      <w:r w:rsidR="00C63574">
        <w:t xml:space="preserve">hardly be any such piece </w:t>
      </w:r>
      <w:r w:rsidR="00567052">
        <w:t>(leavi</w:t>
      </w:r>
      <w:r w:rsidR="00C3741B">
        <w:t>ng aside extreme cases; see fn.3</w:t>
      </w:r>
      <w:r w:rsidR="00567052">
        <w:t xml:space="preserve">) </w:t>
      </w:r>
      <w:r w:rsidR="00C63574">
        <w:t xml:space="preserve">which </w:t>
      </w:r>
      <w:r w:rsidR="003C3C57">
        <w:t xml:space="preserve">is acceptable in an “absolute” </w:t>
      </w:r>
      <w:r w:rsidR="00C63574">
        <w:t>way</w:t>
      </w:r>
      <w:r w:rsidR="003C3C57">
        <w:t>, that is, acceptable across all variations of contrast propositions</w:t>
      </w:r>
      <w:r w:rsidR="00C63574">
        <w:t>.</w:t>
      </w:r>
      <w:r w:rsidR="00220999">
        <w:rPr>
          <w:rStyle w:val="FootnoteReference"/>
        </w:rPr>
        <w:footnoteReference w:id="4"/>
      </w:r>
      <w:r w:rsidR="00C63574">
        <w:t xml:space="preserve"> But the aim of practical reasoning is to find out what one ought to do</w:t>
      </w:r>
      <w:r w:rsidR="00473C1D">
        <w:t xml:space="preserve"> (not just what ought to be the case)</w:t>
      </w:r>
      <w:r w:rsidR="003C3C57">
        <w:t xml:space="preserve"> in this</w:t>
      </w:r>
      <w:r w:rsidR="00484EFF">
        <w:t xml:space="preserve"> absolute sense. </w:t>
      </w:r>
      <w:r w:rsidR="00E33DC3">
        <w:t xml:space="preserve">Why that? Well, </w:t>
      </w:r>
      <w:r w:rsidR="00484EFF">
        <w:t xml:space="preserve">Fred </w:t>
      </w:r>
      <w:r w:rsidR="001C5CC1">
        <w:t>needs to act and he cannot both remove and not remove the liquid. There is also no such thing as a “contrastive action”: It makes no sense to say that he removed the liquid in some respect but that in another respect he did not remove it.</w:t>
      </w:r>
      <w:r w:rsidR="00CD7A41">
        <w:rPr>
          <w:rStyle w:val="FootnoteReference"/>
        </w:rPr>
        <w:footnoteReference w:id="5"/>
      </w:r>
      <w:r w:rsidR="00D77965">
        <w:t xml:space="preserve"> Given that practical reasoning aims at finding out what one ought to do, it has to be as absolute </w:t>
      </w:r>
      <w:r w:rsidR="003C3C57">
        <w:t>(in the sense of invariance across variation of contrast sets)</w:t>
      </w:r>
      <w:r w:rsidR="00D77965">
        <w:t xml:space="preserve"> as the acting rationalized and motivated by it. </w:t>
      </w:r>
    </w:p>
    <w:p w14:paraId="6DF2DEB8" w14:textId="1D45A5B5" w:rsidR="00CD7A41" w:rsidRDefault="00D77965" w:rsidP="009940EF">
      <w:pPr>
        <w:pStyle w:val="BodyTextIndent2"/>
        <w:spacing w:line="360" w:lineRule="auto"/>
      </w:pPr>
      <w:r>
        <w:t xml:space="preserve">But couldn’t there </w:t>
      </w:r>
      <w:r w:rsidR="00456489">
        <w:t xml:space="preserve">still </w:t>
      </w:r>
      <w:r>
        <w:t xml:space="preserve">be a </w:t>
      </w:r>
      <w:proofErr w:type="spellStart"/>
      <w:r>
        <w:t>contrastivist</w:t>
      </w:r>
      <w:proofErr w:type="spellEnd"/>
      <w:r>
        <w:t xml:space="preserve"> understanding of </w:t>
      </w:r>
      <w:r w:rsidRPr="00D77965">
        <w:rPr>
          <w:i/>
        </w:rPr>
        <w:t>ought</w:t>
      </w:r>
      <w:r w:rsidR="00CD7A41">
        <w:t xml:space="preserve"> and </w:t>
      </w:r>
      <w:r>
        <w:t xml:space="preserve">a </w:t>
      </w:r>
      <w:proofErr w:type="spellStart"/>
      <w:r>
        <w:t>contrastivist</w:t>
      </w:r>
      <w:proofErr w:type="spellEnd"/>
      <w:r>
        <w:t xml:space="preserve"> conception of practical reasoning? </w:t>
      </w:r>
      <w:r w:rsidR="006F4A9F">
        <w:t>The problem is th</w:t>
      </w:r>
      <w:r w:rsidR="00E261E0">
        <w:t xml:space="preserve">at even though we can make </w:t>
      </w:r>
      <w:r w:rsidR="00220999">
        <w:t xml:space="preserve">a lot of </w:t>
      </w:r>
      <w:r w:rsidR="006F4A9F">
        <w:t>sense of contrastive obligations</w:t>
      </w:r>
      <w:r w:rsidR="00467AEC">
        <w:t xml:space="preserve"> (see, </w:t>
      </w:r>
      <w:proofErr w:type="spellStart"/>
      <w:r w:rsidR="00467AEC">
        <w:t>e.g</w:t>
      </w:r>
      <w:proofErr w:type="spellEnd"/>
      <w:r w:rsidR="00467AEC">
        <w:t xml:space="preserve">, </w:t>
      </w:r>
      <w:proofErr w:type="spellStart"/>
      <w:r w:rsidR="00467AEC">
        <w:t>Snedegar</w:t>
      </w:r>
      <w:proofErr w:type="spellEnd"/>
      <w:r w:rsidR="00467AEC">
        <w:t xml:space="preserve"> 2013</w:t>
      </w:r>
      <w:r w:rsidR="00152119">
        <w:t>a</w:t>
      </w:r>
      <w:r w:rsidR="00467AEC">
        <w:t>)</w:t>
      </w:r>
      <w:r w:rsidR="009940EF">
        <w:t>,</w:t>
      </w:r>
      <w:r w:rsidR="006F4A9F">
        <w:t xml:space="preserve"> they are limited to restricted sets of contrasts and don’t help with the question what one ought to do all things considered</w:t>
      </w:r>
      <w:r w:rsidR="00E261E0">
        <w:t xml:space="preserve"> and across all variations of contrast sets</w:t>
      </w:r>
      <w:r w:rsidR="006F4A9F">
        <w:t xml:space="preserve">. Perhaps I ought to donate my 10-Dollar-bill to charity rather than </w:t>
      </w:r>
      <w:r w:rsidR="00E261E0">
        <w:t xml:space="preserve">donate </w:t>
      </w:r>
      <w:r w:rsidR="006F4A9F">
        <w:t>nothing but perhaps I also ought to donate my old car to charity rather than only $10.</w:t>
      </w:r>
      <w:r w:rsidR="009940EF">
        <w:t xml:space="preserve"> How can all my insight into my contrastive obligations guide </w:t>
      </w:r>
      <w:r w:rsidR="00B901CF">
        <w:t>my</w:t>
      </w:r>
      <w:r w:rsidR="009940EF">
        <w:t xml:space="preserve"> action? </w:t>
      </w:r>
      <w:r w:rsidR="00220999">
        <w:t xml:space="preserve">I need a clear answer to the question “What ought I to do?” (e.g., “How much ought I to donate?”). </w:t>
      </w:r>
      <w:r w:rsidR="009940EF">
        <w:t xml:space="preserve">I need some </w:t>
      </w:r>
      <w:r w:rsidR="00220999">
        <w:t>absolute</w:t>
      </w:r>
      <w:r w:rsidR="009940EF">
        <w:t xml:space="preserve"> deliberative ought like, e.g.</w:t>
      </w:r>
      <w:r w:rsidR="00B901CF">
        <w:t>,</w:t>
      </w:r>
      <w:r w:rsidR="009940EF">
        <w:t xml:space="preserve"> “I ought to donate 30% of my income”. Guidance for action requires </w:t>
      </w:r>
      <w:r w:rsidR="00220999">
        <w:t>such absolute</w:t>
      </w:r>
      <w:r w:rsidR="009940EF">
        <w:t xml:space="preserve"> </w:t>
      </w:r>
      <w:proofErr w:type="spellStart"/>
      <w:r w:rsidR="009940EF">
        <w:t>oughts</w:t>
      </w:r>
      <w:proofErr w:type="spellEnd"/>
      <w:r w:rsidR="009940EF">
        <w:t xml:space="preserve"> and practical reasoning is supposed to identify them. If we restrict ourselves to contrastive </w:t>
      </w:r>
      <w:proofErr w:type="spellStart"/>
      <w:r w:rsidR="009940EF">
        <w:t>oughts</w:t>
      </w:r>
      <w:proofErr w:type="spellEnd"/>
      <w:r w:rsidR="009940EF">
        <w:t>, then w</w:t>
      </w:r>
      <w:r w:rsidR="005170D3">
        <w:t>e would h</w:t>
      </w:r>
      <w:r w:rsidR="00726C50">
        <w:t xml:space="preserve">ave to say that for some X </w:t>
      </w:r>
      <w:r w:rsidR="005170D3">
        <w:t>we ought to X, given one contras</w:t>
      </w:r>
      <w:r w:rsidR="00726C50">
        <w:t xml:space="preserve">t, but </w:t>
      </w:r>
      <w:r w:rsidR="000810C9">
        <w:t xml:space="preserve">that it is not the case that we ought </w:t>
      </w:r>
      <w:r w:rsidR="005170D3">
        <w:t>to X, given another contrast</w:t>
      </w:r>
      <w:r w:rsidR="00CD7A41">
        <w:t>. O</w:t>
      </w:r>
      <w:r w:rsidR="000810C9">
        <w:t>ne can even imagine cases where for some X we ought to X, given one contrast, but that we ought not to X, given another contrast: Perhaps one ought to give exactly $10 to charity rather than nothing but one ought not to give only $10 to charity rather t</w:t>
      </w:r>
      <w:r w:rsidR="00CD7A41">
        <w:t>han $100</w:t>
      </w:r>
      <w:r w:rsidR="00687F8A">
        <w:t>. All t</w:t>
      </w:r>
      <w:r w:rsidR="005170D3">
        <w:t xml:space="preserve">his misses the practical question motivating and making sense of practical reasoning completely. </w:t>
      </w:r>
      <w:r w:rsidR="000B407C">
        <w:t xml:space="preserve">Practical reasoning aims at identifying one </w:t>
      </w:r>
      <w:r w:rsidR="00456489">
        <w:t xml:space="preserve">required </w:t>
      </w:r>
      <w:r w:rsidR="000B407C">
        <w:t xml:space="preserve">act (or set of acts), not many </w:t>
      </w:r>
      <w:r w:rsidR="00687F8A">
        <w:t xml:space="preserve">and not many </w:t>
      </w:r>
      <w:r w:rsidR="00B84CC7">
        <w:t>mutually incompatible acts; it aims at identifying one ought and not many different or even incompatible ones</w:t>
      </w:r>
      <w:r w:rsidR="000B407C">
        <w:t xml:space="preserve">. </w:t>
      </w:r>
      <w:r w:rsidR="005170D3">
        <w:t>Hence, practical reasoning itself has to be understood as absolut</w:t>
      </w:r>
      <w:r w:rsidR="00220999">
        <w:t>e</w:t>
      </w:r>
      <w:r w:rsidR="005170D3">
        <w:t xml:space="preserve">. </w:t>
      </w:r>
    </w:p>
    <w:p w14:paraId="3E15E1FC" w14:textId="401922FA" w:rsidR="00EF66F6" w:rsidRDefault="007B0B62" w:rsidP="00BD2E40">
      <w:pPr>
        <w:pStyle w:val="BodyTextIndent2"/>
        <w:spacing w:line="360" w:lineRule="auto"/>
        <w:ind w:firstLine="562"/>
      </w:pPr>
      <w:r>
        <w:t xml:space="preserve">To put it differently: Even if “being justified in Xing” (where “X” ranges over acts) and related terms should turn out to be contrastive, “having most reason </w:t>
      </w:r>
      <w:r w:rsidR="00B84CC7">
        <w:t xml:space="preserve">to X, all things considered” doesn’t </w:t>
      </w:r>
      <w:r>
        <w:t xml:space="preserve">allow for </w:t>
      </w:r>
      <w:r w:rsidR="00220999">
        <w:t xml:space="preserve">variation with </w:t>
      </w:r>
      <w:r>
        <w:t>contrasts.</w:t>
      </w:r>
      <w:r>
        <w:rPr>
          <w:rStyle w:val="FootnoteReference"/>
        </w:rPr>
        <w:footnoteReference w:id="6"/>
      </w:r>
      <w:r>
        <w:t xml:space="preserve"> Pro </w:t>
      </w:r>
      <w:proofErr w:type="spellStart"/>
      <w:r>
        <w:t>tanto</w:t>
      </w:r>
      <w:proofErr w:type="spellEnd"/>
      <w:r>
        <w:t xml:space="preserve"> reasons for Xing might tur</w:t>
      </w:r>
      <w:r w:rsidR="00B410D7">
        <w:t>n out to be contrastive but all-things-</w:t>
      </w:r>
      <w:r>
        <w:t>c</w:t>
      </w:r>
      <w:r w:rsidR="00220999">
        <w:t>onsidered reasons for Xing will be absolute</w:t>
      </w:r>
      <w:r>
        <w:t>.</w:t>
      </w:r>
      <w:r w:rsidR="00CD7A41">
        <w:rPr>
          <w:rStyle w:val="FootnoteReference"/>
        </w:rPr>
        <w:footnoteReference w:id="7"/>
      </w:r>
      <w:r w:rsidR="0042540C">
        <w:t xml:space="preserve"> </w:t>
      </w:r>
      <w:r w:rsidR="00BF3685">
        <w:t xml:space="preserve">Apart from </w:t>
      </w:r>
      <w:r>
        <w:t xml:space="preserve">all </w:t>
      </w:r>
      <w:r w:rsidR="00BF3685">
        <w:t xml:space="preserve">that, it is hard to see how one could reason in the light of </w:t>
      </w:r>
      <w:proofErr w:type="spellStart"/>
      <w:r w:rsidR="00BF3685">
        <w:t>contrastivism</w:t>
      </w:r>
      <w:proofErr w:type="spellEnd"/>
      <w:r w:rsidR="00BF3685">
        <w:t xml:space="preserve"> about practical reasoning</w:t>
      </w:r>
      <w:r w:rsidR="000B407C">
        <w:t>: A conclusion of the form “I should remove the liquid but only given some but not other ways of looking at the situation” seems close to a Moore-paradox</w:t>
      </w:r>
      <w:r w:rsidR="00584FF2">
        <w:t xml:space="preserve"> and unacceptable.</w:t>
      </w:r>
    </w:p>
    <w:p w14:paraId="61E19A91" w14:textId="56F256F9" w:rsidR="008B0737" w:rsidRDefault="00B62422" w:rsidP="003F618A">
      <w:pPr>
        <w:spacing w:line="360" w:lineRule="auto"/>
        <w:ind w:firstLine="562"/>
      </w:pPr>
      <w:r>
        <w:t xml:space="preserve">One might object that the variability of contrast sets need not lead to an indeterminacy about </w:t>
      </w:r>
      <w:r w:rsidR="002D429E">
        <w:t xml:space="preserve">the </w:t>
      </w:r>
      <w:r>
        <w:t>acceptab</w:t>
      </w:r>
      <w:r w:rsidR="002D429E">
        <w:t>ility of a given piece of</w:t>
      </w:r>
      <w:r>
        <w:t xml:space="preserve"> practical reasoning</w:t>
      </w:r>
      <w:r w:rsidR="002D429E">
        <w:t>, even if one sticks with the claim that knowledge of the premises is necessary for acceptable p</w:t>
      </w:r>
      <w:r w:rsidR="00291819">
        <w:t xml:space="preserve">ractical reasoning. One could argue that acceptable practical reasoning only requires knowledge that </w:t>
      </w:r>
      <w:r w:rsidR="00291819" w:rsidRPr="00291819">
        <w:rPr>
          <w:i/>
        </w:rPr>
        <w:t>p</w:t>
      </w:r>
      <w:r w:rsidR="00291819">
        <w:t xml:space="preserve">, rather than </w:t>
      </w:r>
      <w:r w:rsidR="00291819" w:rsidRPr="00291819">
        <w:rPr>
          <w:i/>
        </w:rPr>
        <w:t>q</w:t>
      </w:r>
      <w:r w:rsidR="00291819">
        <w:t xml:space="preserve">, for </w:t>
      </w:r>
      <w:r w:rsidR="00223420">
        <w:t xml:space="preserve">all of </w:t>
      </w:r>
      <w:r w:rsidR="00291819">
        <w:t xml:space="preserve">those contrast propositions </w:t>
      </w:r>
      <w:r w:rsidR="00291819" w:rsidRPr="00291819">
        <w:rPr>
          <w:i/>
        </w:rPr>
        <w:t>q</w:t>
      </w:r>
      <w:r w:rsidR="00291819">
        <w:t xml:space="preserve"> which are of practical relevance to the context of deliberation. Roughly, one only needs to be able to rule out </w:t>
      </w:r>
      <w:r w:rsidR="00526517">
        <w:t xml:space="preserve">all </w:t>
      </w:r>
      <w:r w:rsidR="00291819">
        <w:t xml:space="preserve">the practically relevant alternatives to </w:t>
      </w:r>
      <w:r w:rsidR="00291819" w:rsidRPr="00291819">
        <w:rPr>
          <w:i/>
        </w:rPr>
        <w:t>p</w:t>
      </w:r>
      <w:r w:rsidR="00291819">
        <w:t>. This move</w:t>
      </w:r>
      <w:r w:rsidR="00996C1A">
        <w:t xml:space="preserve"> towards a more complicated claim about knowledge and practical reasoning</w:t>
      </w:r>
      <w:r w:rsidR="00291819">
        <w:t>, however, won’t help much. Consider th</w:t>
      </w:r>
      <w:r w:rsidR="0002056A">
        <w:t xml:space="preserve">e above case about Fred’s </w:t>
      </w:r>
      <w:r w:rsidR="00291819">
        <w:t xml:space="preserve">liquid and assume </w:t>
      </w:r>
      <w:r w:rsidR="008B0737">
        <w:t xml:space="preserve">for a change that there are exactly two practically relevant contrast propositions: one, </w:t>
      </w:r>
      <w:r w:rsidR="008B0737" w:rsidRPr="008B0737">
        <w:rPr>
          <w:i/>
        </w:rPr>
        <w:t>q</w:t>
      </w:r>
      <w:r w:rsidR="008B0737">
        <w:t xml:space="preserve">, barely relevant and just above the threshold of relevance (e.g., </w:t>
      </w:r>
      <w:r w:rsidR="008B0737" w:rsidRPr="00291819">
        <w:rPr>
          <w:i/>
        </w:rPr>
        <w:t>The liquid next to the washing machine is</w:t>
      </w:r>
      <w:r w:rsidR="008B0737">
        <w:rPr>
          <w:i/>
        </w:rPr>
        <w:t xml:space="preserve"> XYZ</w:t>
      </w:r>
      <w:r w:rsidR="008B0737">
        <w:t xml:space="preserve"> which if true would only cause mild annoyance to Fred), and the other, </w:t>
      </w:r>
      <w:r w:rsidR="008B0737" w:rsidRPr="008B0737">
        <w:rPr>
          <w:i/>
        </w:rPr>
        <w:t>r</w:t>
      </w:r>
      <w:r w:rsidR="008B0737">
        <w:t xml:space="preserve">, of dramatic practical relevance (e.g., </w:t>
      </w:r>
      <w:r w:rsidR="008B0737" w:rsidRPr="00291819">
        <w:rPr>
          <w:i/>
        </w:rPr>
        <w:t>The liquid next to the washing machine is</w:t>
      </w:r>
      <w:r w:rsidR="008B0737">
        <w:rPr>
          <w:i/>
        </w:rPr>
        <w:t xml:space="preserve"> the explosive Super-Duper</w:t>
      </w:r>
      <w:r w:rsidR="008B0737">
        <w:t xml:space="preserve"> which if true would cause a serious threat to Fred’s neighbourhood, given the proximity of municipal gas tanks). </w:t>
      </w:r>
      <w:r w:rsidR="003F618A">
        <w:t>Suppose Fred knows that the liquid is water, rather than Super-Duper</w:t>
      </w:r>
      <w:r w:rsidR="00746C6C">
        <w:t>,</w:t>
      </w:r>
      <w:r w:rsidR="003F618A">
        <w:t xml:space="preserve"> but</w:t>
      </w:r>
      <w:r w:rsidR="00746C6C">
        <w:t xml:space="preserve"> that</w:t>
      </w:r>
      <w:r w:rsidR="003F618A">
        <w:t xml:space="preserve"> he doesn’t know it’s water, rather than XYZ. Since he cannot rule out all of the practically relevant contrast propositions, Fred does not know the crucial premise (1) in (PR). His reasoning to the conclusion that he should remove the liquid would thus turn out to be unacceptable and deficient. This, however, seems very counter-intuitive: Isn’t it even obvious that Fred ought to remove the liquid? Our problem remains.</w:t>
      </w:r>
    </w:p>
    <w:p w14:paraId="4FE9409B" w14:textId="5507620E" w:rsidR="00BE641F" w:rsidRDefault="00BD2E40" w:rsidP="001762E5">
      <w:pPr>
        <w:spacing w:line="360" w:lineRule="auto"/>
        <w:ind w:firstLine="562"/>
      </w:pPr>
      <w:r>
        <w:t xml:space="preserve">Perhaps </w:t>
      </w:r>
      <w:r w:rsidR="00BC779E">
        <w:t xml:space="preserve">some would want to propose to measure degrees of practical relevance </w:t>
      </w:r>
      <w:r w:rsidR="00974E38">
        <w:t xml:space="preserve">(apart from relevance thresholds below which the relevance is negligible) </w:t>
      </w:r>
      <w:r w:rsidR="00BC779E">
        <w:t xml:space="preserve">and modify the above idea along the following lines: Practical reasoning only requires knowledge that </w:t>
      </w:r>
      <w:r w:rsidR="00BC779E" w:rsidRPr="00291819">
        <w:rPr>
          <w:i/>
        </w:rPr>
        <w:t>p</w:t>
      </w:r>
      <w:r w:rsidR="00BC779E">
        <w:t xml:space="preserve">, rather than </w:t>
      </w:r>
      <w:r w:rsidR="00BC779E" w:rsidRPr="00291819">
        <w:rPr>
          <w:i/>
        </w:rPr>
        <w:t>q</w:t>
      </w:r>
      <w:r w:rsidR="00BC779E">
        <w:t>, for the</w:t>
      </w:r>
      <w:r w:rsidR="00DB0331">
        <w:t xml:space="preserve"> contrast proposition</w:t>
      </w:r>
      <w:r w:rsidR="00BC779E">
        <w:t xml:space="preserve"> </w:t>
      </w:r>
      <w:r w:rsidR="00BC779E" w:rsidRPr="00291819">
        <w:rPr>
          <w:i/>
        </w:rPr>
        <w:t>q</w:t>
      </w:r>
      <w:r w:rsidR="00BC779E">
        <w:t xml:space="preserve"> which is </w:t>
      </w:r>
      <w:r w:rsidR="00584FF2">
        <w:t>of higher practical relevance in</w:t>
      </w:r>
      <w:r w:rsidR="00BC779E">
        <w:t xml:space="preserve"> the context of deliberation than any other contrast proposition. </w:t>
      </w:r>
      <w:r w:rsidR="00526517">
        <w:t>This would avoid the problems connected with the inclusion of all practically relevant contrast propositions. However, a</w:t>
      </w:r>
      <w:r w:rsidR="00BC779E">
        <w:t xml:space="preserve">part from the problem that two contrast propositions might </w:t>
      </w:r>
      <w:r w:rsidR="00974E38">
        <w:t xml:space="preserve">both </w:t>
      </w:r>
      <w:r w:rsidR="00BC779E">
        <w:t xml:space="preserve">be of </w:t>
      </w:r>
      <w:r w:rsidR="00974E38">
        <w:t xml:space="preserve">the highest and </w:t>
      </w:r>
      <w:r w:rsidR="00BC779E">
        <w:t>equal practical relevance but lead to opposing verdicts about the subject’s knowledge (like</w:t>
      </w:r>
      <w:r w:rsidR="00730EC0">
        <w:t>,</w:t>
      </w:r>
      <w:r w:rsidR="001B0423">
        <w:t xml:space="preserve"> </w:t>
      </w:r>
      <w:r w:rsidR="00730EC0">
        <w:t>perhaps,</w:t>
      </w:r>
      <w:r w:rsidR="00BC779E">
        <w:t xml:space="preserve"> the gasoline- and the explosive</w:t>
      </w:r>
      <w:r w:rsidR="00584FF2">
        <w:t>s</w:t>
      </w:r>
      <w:r w:rsidR="00BC779E">
        <w:t>-proposition above), there</w:t>
      </w:r>
      <w:r w:rsidR="00974E38">
        <w:t xml:space="preserve"> are also serious problems with</w:t>
      </w:r>
      <w:r w:rsidR="00BC779E">
        <w:t xml:space="preserve"> the very idea of </w:t>
      </w:r>
      <w:r w:rsidR="00621278">
        <w:t>degrees of practical relevance.</w:t>
      </w:r>
      <w:r w:rsidR="00AF2C78">
        <w:t xml:space="preserve"> What determines them? </w:t>
      </w:r>
      <w:r w:rsidR="00621278">
        <w:t xml:space="preserve">It might be worse to cause an explosion than to let gasoline damage the </w:t>
      </w:r>
      <w:proofErr w:type="spellStart"/>
      <w:r w:rsidR="00621278">
        <w:t>neighbor’s</w:t>
      </w:r>
      <w:proofErr w:type="spellEnd"/>
      <w:r w:rsidR="00621278">
        <w:t xml:space="preserve"> apartment. But it might also be </w:t>
      </w:r>
      <w:r w:rsidR="008627F6">
        <w:t xml:space="preserve">much </w:t>
      </w:r>
      <w:r w:rsidR="00621278">
        <w:t>more likely that the liquid is gasoline than that it is explosive. Should we then let the expected utility (or disutility) of the alternative acts (removing gasoline, removing the explosive</w:t>
      </w:r>
      <w:r w:rsidR="00584FF2">
        <w:t>s</w:t>
      </w:r>
      <w:r w:rsidR="00621278">
        <w:t>) determine degree</w:t>
      </w:r>
      <w:r w:rsidR="00C74EAA">
        <w:t>s</w:t>
      </w:r>
      <w:r w:rsidR="00621278">
        <w:t xml:space="preserve"> of relevance? </w:t>
      </w:r>
      <w:r w:rsidR="00974E38">
        <w:t>Going by th</w:t>
      </w:r>
      <w:r w:rsidR="00730EC0">
        <w:t>e highest expected utility might</w:t>
      </w:r>
      <w:r w:rsidR="00621278">
        <w:t xml:space="preserve"> give us the verdict that the practically relevant contrast proposition is the gasoline proposition. Given this, Fred should remove the liquid</w:t>
      </w:r>
      <w:r w:rsidR="00C74EAA">
        <w:t xml:space="preserve"> (he knows it’s water, rather than gasoline)</w:t>
      </w:r>
      <w:r w:rsidR="00621278">
        <w:t>.</w:t>
      </w:r>
      <w:r w:rsidR="008627F6">
        <w:t xml:space="preserve"> But this seems to lack appropriate justification</w:t>
      </w:r>
      <w:r w:rsidR="00621278">
        <w:t xml:space="preserve">, given the disastrous consequences of </w:t>
      </w:r>
      <w:r w:rsidR="00974E38">
        <w:t xml:space="preserve">perhaps </w:t>
      </w:r>
      <w:r w:rsidR="00621278">
        <w:t>causing an explosion.</w:t>
      </w:r>
      <w:r w:rsidR="00974E38">
        <w:t xml:space="preserve"> </w:t>
      </w:r>
    </w:p>
    <w:p w14:paraId="02B6DB26" w14:textId="77777777" w:rsidR="00DC0E7E" w:rsidRDefault="00974E38" w:rsidP="00BE641F">
      <w:pPr>
        <w:spacing w:line="360" w:lineRule="auto"/>
        <w:ind w:firstLine="562"/>
      </w:pPr>
      <w:r>
        <w:t xml:space="preserve">If, in contrast, we go by </w:t>
      </w:r>
      <w:r w:rsidR="00EA0E24">
        <w:t>the alternative principle of minimizing possible disutility (something</w:t>
      </w:r>
      <w:r w:rsidR="00BE641F">
        <w:t xml:space="preserve"> like a </w:t>
      </w:r>
      <w:proofErr w:type="spellStart"/>
      <w:r w:rsidR="00BE641F">
        <w:t>maximin</w:t>
      </w:r>
      <w:proofErr w:type="spellEnd"/>
      <w:r w:rsidR="00BE641F">
        <w:t xml:space="preserve"> p</w:t>
      </w:r>
      <w:r w:rsidR="00EA0E24">
        <w:t xml:space="preserve">rinciple </w:t>
      </w:r>
      <w:r w:rsidR="00BE641F">
        <w:t xml:space="preserve">that gives little or no weight to probabilities and </w:t>
      </w:r>
      <w:r w:rsidR="00EA0E24">
        <w:t>according t</w:t>
      </w:r>
      <w:r w:rsidR="00BE641F">
        <w:t>o which one ought to choose an act</w:t>
      </w:r>
      <w:r w:rsidR="00EA0E24">
        <w:t xml:space="preserve"> the worst possible outcome of which is at least as good as the worst possible outcome of any alternative act)</w:t>
      </w:r>
      <w:r>
        <w:t>, then the practically relevant contrast prop</w:t>
      </w:r>
      <w:r w:rsidR="00584FF2">
        <w:t>osition is the explosives-</w:t>
      </w:r>
      <w:r>
        <w:t xml:space="preserve">proposition. Given that Fred does not </w:t>
      </w:r>
      <w:r w:rsidR="00DC0E7E">
        <w:t xml:space="preserve">(according to the </w:t>
      </w:r>
      <w:proofErr w:type="spellStart"/>
      <w:r w:rsidR="00DC0E7E">
        <w:t>contrastivist</w:t>
      </w:r>
      <w:proofErr w:type="spellEnd"/>
      <w:r w:rsidR="00DC0E7E">
        <w:t xml:space="preserve">) </w:t>
      </w:r>
      <w:r>
        <w:t>know that the liquid is water rather than the explosive</w:t>
      </w:r>
      <w:r w:rsidR="00584FF2">
        <w:t xml:space="preserve"> liquid</w:t>
      </w:r>
      <w:r>
        <w:t xml:space="preserve">, there is </w:t>
      </w:r>
      <w:r w:rsidR="008164A1">
        <w:t xml:space="preserve">then </w:t>
      </w:r>
      <w:r>
        <w:t xml:space="preserve">no acceptable piece of practical reasoning in our case that would lead Fred to the conclusion that he should remove the liquid. </w:t>
      </w:r>
      <w:r w:rsidR="00BE641F">
        <w:t xml:space="preserve">Perhaps he should simply wait until some emergency team of anti-explosive specialists arrives. </w:t>
      </w:r>
      <w:r w:rsidR="00584FF2">
        <w:t>However, t</w:t>
      </w:r>
      <w:r w:rsidR="00BE641F">
        <w:t>his might seem</w:t>
      </w:r>
      <w:r w:rsidR="008164A1">
        <w:t xml:space="preserve"> overly pessimistic</w:t>
      </w:r>
      <w:r w:rsidR="00BE641F">
        <w:t xml:space="preserve"> to some. </w:t>
      </w:r>
    </w:p>
    <w:p w14:paraId="7D34C5D0" w14:textId="552456C4" w:rsidR="00B62422" w:rsidRDefault="00691548" w:rsidP="00B614E4">
      <w:pPr>
        <w:spacing w:line="360" w:lineRule="auto"/>
        <w:ind w:firstLine="562"/>
      </w:pPr>
      <w:r>
        <w:t>M</w:t>
      </w:r>
      <w:r w:rsidR="00B614E4">
        <w:t>uch m</w:t>
      </w:r>
      <w:r>
        <w:t xml:space="preserve">ore importantly, </w:t>
      </w:r>
      <w:r w:rsidR="00EC2994">
        <w:t xml:space="preserve">however, is that </w:t>
      </w:r>
      <w:r>
        <w:t>we</w:t>
      </w:r>
      <w:r w:rsidR="00BE641F">
        <w:t xml:space="preserve"> are now facing a familiar dispute between adherents of expected utility views and </w:t>
      </w:r>
      <w:proofErr w:type="spellStart"/>
      <w:r w:rsidR="00BE641F">
        <w:t>maximin</w:t>
      </w:r>
      <w:proofErr w:type="spellEnd"/>
      <w:r w:rsidR="00BE641F">
        <w:t xml:space="preserve"> views of rational choice (see amongst many </w:t>
      </w:r>
      <w:proofErr w:type="spellStart"/>
      <w:r w:rsidR="00BE641F">
        <w:t>Resnik</w:t>
      </w:r>
      <w:proofErr w:type="spellEnd"/>
      <w:r w:rsidR="00BE641F">
        <w:t xml:space="preserve"> 1987 for an overview).</w:t>
      </w:r>
      <w:r w:rsidR="00157808">
        <w:t xml:space="preserve"> </w:t>
      </w:r>
      <w:r w:rsidR="00B614E4">
        <w:t xml:space="preserve">Which one </w:t>
      </w:r>
      <w:r w:rsidR="00347947">
        <w:t xml:space="preserve">of </w:t>
      </w:r>
      <w:r w:rsidR="00B614E4">
        <w:t>such view</w:t>
      </w:r>
      <w:r w:rsidR="00347947">
        <w:t>s</w:t>
      </w:r>
      <w:r w:rsidR="00B614E4">
        <w:t xml:space="preserve"> should we favour? </w:t>
      </w:r>
      <w:r w:rsidR="00157808">
        <w:t>But most importantly: N</w:t>
      </w:r>
      <w:r w:rsidR="00B614E4">
        <w:t xml:space="preserve">ow it turns out or becomes at least very plausible that </w:t>
      </w:r>
      <w:r w:rsidR="00DC0E7E">
        <w:t>what really drives the debate about the acceptability of some piec</w:t>
      </w:r>
      <w:r w:rsidR="00157808">
        <w:t xml:space="preserve">e of practical reasoning </w:t>
      </w:r>
      <w:r w:rsidR="00347947">
        <w:t xml:space="preserve">(given the need to restrict the set of contrast propositions to practically relevant ones) </w:t>
      </w:r>
      <w:r w:rsidR="00157808">
        <w:t xml:space="preserve">is </w:t>
      </w:r>
      <w:r w:rsidR="00DC0E7E">
        <w:t>some principle like the expected-utility-pri</w:t>
      </w:r>
      <w:r w:rsidR="00157808">
        <w:t xml:space="preserve">nciple or the </w:t>
      </w:r>
      <w:proofErr w:type="spellStart"/>
      <w:r w:rsidR="00157808">
        <w:t>maximin</w:t>
      </w:r>
      <w:proofErr w:type="spellEnd"/>
      <w:r w:rsidR="00157808">
        <w:t xml:space="preserve"> principle</w:t>
      </w:r>
      <w:r w:rsidR="00DC0E7E">
        <w:t xml:space="preserve"> but not the claim that acceptable practical reasoning requires knowledge of its premises.</w:t>
      </w:r>
      <w:r w:rsidR="00DF04CF">
        <w:rPr>
          <w:rStyle w:val="FootnoteReference"/>
        </w:rPr>
        <w:footnoteReference w:id="8"/>
      </w:r>
      <w:r w:rsidR="00621278">
        <w:t xml:space="preserve"> </w:t>
      </w:r>
      <w:r w:rsidR="00B614E4">
        <w:t xml:space="preserve">- </w:t>
      </w:r>
      <w:r w:rsidR="00621278">
        <w:t xml:space="preserve">The </w:t>
      </w:r>
      <w:r w:rsidR="00584FF2">
        <w:t xml:space="preserve">above </w:t>
      </w:r>
      <w:r w:rsidR="00621278">
        <w:t>attempt not to let the variability of contrast sets for knowledge lead to an</w:t>
      </w:r>
      <w:r w:rsidR="007A5841">
        <w:t xml:space="preserve"> unwanted</w:t>
      </w:r>
      <w:r w:rsidR="00621278">
        <w:t xml:space="preserve"> indeterminacy of practical reasoning </w:t>
      </w:r>
      <w:r w:rsidR="00B614E4">
        <w:t xml:space="preserve">by introducing a restriction to practically relevant contrast propositions </w:t>
      </w:r>
      <w:r w:rsidR="00675503">
        <w:t>seems bound to fail.</w:t>
      </w:r>
      <w:r w:rsidR="0002056A">
        <w:t xml:space="preserve"> To be sure, impossibility arguments are very hard to get but as long as there is no potential solution of the indeterminacy problem </w:t>
      </w:r>
      <w:r w:rsidR="00584FF2">
        <w:t xml:space="preserve">for </w:t>
      </w:r>
      <w:proofErr w:type="spellStart"/>
      <w:r w:rsidR="00584FF2">
        <w:t>contrastivism</w:t>
      </w:r>
      <w:proofErr w:type="spellEnd"/>
      <w:r w:rsidR="00584FF2">
        <w:t xml:space="preserve"> </w:t>
      </w:r>
      <w:r w:rsidR="0002056A">
        <w:t>even on the horizon we should be pessimistic about the chances of there being such a solution.</w:t>
      </w:r>
    </w:p>
    <w:p w14:paraId="688B5BE2" w14:textId="3511C42E" w:rsidR="005A634A" w:rsidRDefault="00B024E1" w:rsidP="000B53C3">
      <w:pPr>
        <w:pStyle w:val="BodyTextIndent2"/>
        <w:spacing w:line="360" w:lineRule="auto"/>
      </w:pPr>
      <w:r w:rsidRPr="00B024E1">
        <w:rPr>
          <w:szCs w:val="24"/>
        </w:rPr>
        <w:t>If one assumes that knowledge of the premises is sufficient (or necessary and sufficient) for acceptable practical reasoning</w:t>
      </w:r>
      <w:r w:rsidR="00776B28">
        <w:rPr>
          <w:szCs w:val="24"/>
        </w:rPr>
        <w:t xml:space="preserve"> (given that everything else is in place)</w:t>
      </w:r>
      <w:r w:rsidRPr="00B024E1">
        <w:rPr>
          <w:szCs w:val="24"/>
        </w:rPr>
        <w:t xml:space="preserve">, similar problems will arise. </w:t>
      </w:r>
      <w:r w:rsidR="000A6CBC">
        <w:rPr>
          <w:szCs w:val="24"/>
        </w:rPr>
        <w:t xml:space="preserve">One and the same </w:t>
      </w:r>
      <w:r w:rsidR="00CF321D">
        <w:rPr>
          <w:szCs w:val="24"/>
        </w:rPr>
        <w:t>state</w:t>
      </w:r>
      <w:r w:rsidR="000A6CBC">
        <w:rPr>
          <w:szCs w:val="24"/>
        </w:rPr>
        <w:t xml:space="preserve"> of the subject</w:t>
      </w:r>
      <w:r w:rsidR="00CF321D">
        <w:rPr>
          <w:szCs w:val="24"/>
        </w:rPr>
        <w:t xml:space="preserve"> can</w:t>
      </w:r>
      <w:r w:rsidR="00C3741B">
        <w:rPr>
          <w:szCs w:val="24"/>
        </w:rPr>
        <w:t xml:space="preserve"> (in non-extreme cases; see fn.3</w:t>
      </w:r>
      <w:r w:rsidR="00CF321D">
        <w:rPr>
          <w:szCs w:val="24"/>
        </w:rPr>
        <w:t>) both be seen as sufficient (given knowledge of the relevant premise</w:t>
      </w:r>
      <w:r w:rsidR="00CD7A41">
        <w:rPr>
          <w:szCs w:val="24"/>
        </w:rPr>
        <w:t>s</w:t>
      </w:r>
      <w:r w:rsidR="00CF321D">
        <w:rPr>
          <w:szCs w:val="24"/>
        </w:rPr>
        <w:t xml:space="preserve">) for </w:t>
      </w:r>
      <w:r w:rsidR="00776B28">
        <w:rPr>
          <w:szCs w:val="24"/>
        </w:rPr>
        <w:t xml:space="preserve">acceptable use of the premise in practical reason and as not sufficient for that (given lack of knowledge of the relevant premises). </w:t>
      </w:r>
      <w:r w:rsidR="000A6CBC">
        <w:rPr>
          <w:szCs w:val="24"/>
        </w:rPr>
        <w:t xml:space="preserve">If everything else needed for acceptable practical </w:t>
      </w:r>
      <w:r w:rsidR="00CD7A41">
        <w:rPr>
          <w:szCs w:val="24"/>
        </w:rPr>
        <w:t>reasoning is in place, then it c</w:t>
      </w:r>
      <w:r w:rsidR="000A6CBC">
        <w:rPr>
          <w:szCs w:val="24"/>
        </w:rPr>
        <w:t xml:space="preserve">ould </w:t>
      </w:r>
      <w:r w:rsidR="00CD7A41">
        <w:rPr>
          <w:szCs w:val="24"/>
        </w:rPr>
        <w:t>still be indeterminate whether some</w:t>
      </w:r>
      <w:r w:rsidR="000A6CBC">
        <w:rPr>
          <w:szCs w:val="24"/>
        </w:rPr>
        <w:t xml:space="preserve"> given piece of practical reasoning is good enough to be accepted or not. Like in the case of the indeterminacy about necessary conditions (see above) we would be left without an idea of how practical reasoning can guide action and tell us what we ought to do. - </w:t>
      </w:r>
      <w:r w:rsidR="000B53C3">
        <w:rPr>
          <w:szCs w:val="24"/>
        </w:rPr>
        <w:t>If</w:t>
      </w:r>
      <w:r w:rsidR="00C75C7D">
        <w:t xml:space="preserve"> we switch from knowledge as a precondition of rati</w:t>
      </w:r>
      <w:r w:rsidR="000B53C3">
        <w:t>onal action to justified belief</w:t>
      </w:r>
      <w:r w:rsidR="00423933">
        <w:t xml:space="preserve"> as such a precondition</w:t>
      </w:r>
      <w:r w:rsidR="000B53C3">
        <w:t xml:space="preserve">, we </w:t>
      </w:r>
      <w:r w:rsidR="00423933">
        <w:t xml:space="preserve">still </w:t>
      </w:r>
      <w:r w:rsidR="000B53C3">
        <w:t>have to deal with the same kinds of issues:</w:t>
      </w:r>
      <w:r w:rsidR="00C75C7D">
        <w:t xml:space="preserve"> justified belief is as susceptible to </w:t>
      </w:r>
      <w:proofErr w:type="spellStart"/>
      <w:r w:rsidR="00C75C7D">
        <w:t>contrastivist</w:t>
      </w:r>
      <w:proofErr w:type="spellEnd"/>
      <w:r w:rsidR="00C75C7D">
        <w:t xml:space="preserve"> analysis as knowledge.</w:t>
      </w:r>
      <w:r w:rsidR="00C75C7D">
        <w:rPr>
          <w:rStyle w:val="FootnoteReference"/>
        </w:rPr>
        <w:footnoteReference w:id="9"/>
      </w:r>
      <w:r w:rsidR="00C75C7D">
        <w:t xml:space="preserve"> </w:t>
      </w:r>
    </w:p>
    <w:p w14:paraId="4550D70D" w14:textId="7E0631A6" w:rsidR="00181C95" w:rsidRDefault="00C75C7D" w:rsidP="000B53C3">
      <w:pPr>
        <w:pStyle w:val="BodyTextIndent2"/>
        <w:spacing w:line="360" w:lineRule="auto"/>
      </w:pPr>
      <w:r>
        <w:t>Even if w</w:t>
      </w:r>
      <w:r w:rsidR="00584FF2">
        <w:t xml:space="preserve">e don’t accept the idea of </w:t>
      </w:r>
      <w:r>
        <w:t>a close connection between knowledge and practical reasoning</w:t>
      </w:r>
      <w:r w:rsidR="00584FF2">
        <w:t xml:space="preserve"> (like in the necessity or the sufficiency claim)</w:t>
      </w:r>
      <w:r>
        <w:t xml:space="preserve">, the </w:t>
      </w:r>
      <w:r w:rsidR="000B53C3">
        <w:t xml:space="preserve">epistemic </w:t>
      </w:r>
      <w:proofErr w:type="spellStart"/>
      <w:r>
        <w:t>contrastivist</w:t>
      </w:r>
      <w:proofErr w:type="spellEnd"/>
      <w:r>
        <w:t xml:space="preserve"> still has a problem. If one claims that knowledge of the premises of some piece of practical</w:t>
      </w:r>
      <w:r w:rsidR="00776B28">
        <w:t xml:space="preserve"> reasoning is neither necessary</w:t>
      </w:r>
      <w:r>
        <w:t xml:space="preserve"> for the acceptability of this instance of practical reasoning </w:t>
      </w:r>
      <w:r w:rsidR="00776B28">
        <w:t xml:space="preserve">nor sufficient for the acceptability of the use of the </w:t>
      </w:r>
      <w:r w:rsidR="00C01D1F">
        <w:t xml:space="preserve">premises in the reasoning </w:t>
      </w:r>
      <w:r>
        <w:t>but</w:t>
      </w:r>
      <w:r w:rsidR="00421EF5">
        <w:t xml:space="preserve"> also claims that it</w:t>
      </w:r>
      <w:r>
        <w:t xml:space="preserve"> still improves upon its quality, then one has to face problems sim</w:t>
      </w:r>
      <w:r w:rsidR="00546661">
        <w:t>ilar to the ones above.</w:t>
      </w:r>
      <w:r w:rsidR="00546661">
        <w:rPr>
          <w:rStyle w:val="FootnoteReference"/>
        </w:rPr>
        <w:footnoteReference w:id="10"/>
      </w:r>
    </w:p>
    <w:p w14:paraId="4956E16B" w14:textId="6F5048C2" w:rsidR="00C75C7D" w:rsidRDefault="00540E24" w:rsidP="000B53C3">
      <w:pPr>
        <w:pStyle w:val="BodyTextIndent2"/>
        <w:spacing w:line="360" w:lineRule="auto"/>
      </w:pPr>
      <w:r>
        <w:t>Is it b</w:t>
      </w:r>
      <w:r w:rsidR="00C75C7D">
        <w:t xml:space="preserve">etter then to claim that knowledge is </w:t>
      </w:r>
      <w:r w:rsidR="00181C95">
        <w:t xml:space="preserve">completely </w:t>
      </w:r>
      <w:r w:rsidR="00C75C7D">
        <w:t>irrelevant to the</w:t>
      </w:r>
      <w:r>
        <w:t xml:space="preserve"> quality of practical reasoning?</w:t>
      </w:r>
      <w:r w:rsidR="00C75C7D">
        <w:t xml:space="preserve"> </w:t>
      </w:r>
      <w:r w:rsidR="00331E09">
        <w:t>Th</w:t>
      </w:r>
      <w:r w:rsidR="00181C95">
        <w:t>is will seem</w:t>
      </w:r>
      <w:r w:rsidR="00592477">
        <w:t xml:space="preserve"> quite implausible</w:t>
      </w:r>
      <w:r w:rsidR="00181C95">
        <w:t xml:space="preserve"> to many people</w:t>
      </w:r>
      <w:r w:rsidR="00592477">
        <w:t>: How could knowledge and practical reasoning be that independent from each other?</w:t>
      </w:r>
      <w:r w:rsidR="00421EF5">
        <w:rPr>
          <w:rStyle w:val="FootnoteReference"/>
        </w:rPr>
        <w:footnoteReference w:id="11"/>
      </w:r>
      <w:r w:rsidR="00592477">
        <w:t xml:space="preserve"> </w:t>
      </w:r>
      <w:r w:rsidR="00AA332C">
        <w:t xml:space="preserve">But </w:t>
      </w:r>
      <w:r w:rsidR="00181C95">
        <w:t xml:space="preserve">epistemic </w:t>
      </w:r>
      <w:proofErr w:type="spellStart"/>
      <w:r w:rsidR="00181C95">
        <w:t>contrastivism</w:t>
      </w:r>
      <w:proofErr w:type="spellEnd"/>
      <w:r w:rsidR="00181C95">
        <w:t xml:space="preserve"> </w:t>
      </w:r>
      <w:r w:rsidR="00AA332C">
        <w:t>would</w:t>
      </w:r>
      <w:r w:rsidR="00181C95">
        <w:t xml:space="preserve"> (given plausible </w:t>
      </w:r>
      <w:r w:rsidR="00726C50">
        <w:t xml:space="preserve">further </w:t>
      </w:r>
      <w:r w:rsidR="00181C95">
        <w:t xml:space="preserve">assumptions about practical reasoning) entail an extreme and very interesting claim about the relation between knowledge and practical reasoning: an </w:t>
      </w:r>
      <w:r w:rsidR="00726C50">
        <w:t>“</w:t>
      </w:r>
      <w:r w:rsidR="00181C95">
        <w:t>irrelevance view</w:t>
      </w:r>
      <w:r w:rsidR="00726C50">
        <w:t>”</w:t>
      </w:r>
      <w:r w:rsidR="00181C95">
        <w:t xml:space="preserve">. </w:t>
      </w:r>
      <w:r w:rsidR="00AA332C">
        <w:t xml:space="preserve">However, </w:t>
      </w:r>
      <w:r w:rsidR="007B0B62">
        <w:t xml:space="preserve">one does need additional and independent arguments for the irrelevance view. Lacking such arguments - and </w:t>
      </w:r>
      <w:proofErr w:type="spellStart"/>
      <w:r w:rsidR="007B0B62">
        <w:t>contrastivists</w:t>
      </w:r>
      <w:proofErr w:type="spellEnd"/>
      <w:r w:rsidR="007B0B62">
        <w:t xml:space="preserve"> haven’t come forward with any such arguments so far -, we should go by modus </w:t>
      </w:r>
      <w:proofErr w:type="spellStart"/>
      <w:r w:rsidR="007B0B62">
        <w:t>tollens</w:t>
      </w:r>
      <w:proofErr w:type="spellEnd"/>
      <w:r w:rsidR="007B0B62">
        <w:t xml:space="preserve"> and have at least some serious doubts (if not: reject) epistemic </w:t>
      </w:r>
      <w:proofErr w:type="spellStart"/>
      <w:r w:rsidR="007B0B62">
        <w:t>contrastivism</w:t>
      </w:r>
      <w:proofErr w:type="spellEnd"/>
      <w:r w:rsidR="007B0B62">
        <w:t>.</w:t>
      </w:r>
    </w:p>
    <w:p w14:paraId="5A2042E2" w14:textId="00756239" w:rsidR="00421EF5" w:rsidRDefault="00C75C7D" w:rsidP="00AB67D1">
      <w:pPr>
        <w:pStyle w:val="BodyTextIndent2"/>
        <w:spacing w:line="360" w:lineRule="auto"/>
      </w:pPr>
      <w:r>
        <w:t xml:space="preserve">Is there a way out of this problem for the epistemic </w:t>
      </w:r>
      <w:proofErr w:type="spellStart"/>
      <w:r>
        <w:t>contrastivist</w:t>
      </w:r>
      <w:proofErr w:type="spellEnd"/>
      <w:r>
        <w:t xml:space="preserve"> who does not want to cut all ties between knowledge and practical reasoning? It does not help to propose a </w:t>
      </w:r>
      <w:proofErr w:type="spellStart"/>
      <w:r>
        <w:t>contextualist</w:t>
      </w:r>
      <w:proofErr w:type="spellEnd"/>
      <w:r>
        <w:t xml:space="preserve"> version of </w:t>
      </w:r>
      <w:r w:rsidR="00317F7A">
        <w:t xml:space="preserve">epistemic </w:t>
      </w:r>
      <w:proofErr w:type="spellStart"/>
      <w:r>
        <w:t>contrastivism</w:t>
      </w:r>
      <w:proofErr w:type="spellEnd"/>
      <w:r>
        <w:t xml:space="preserve"> according to which the relevant contrast set is fixed by the context of the knowledge-attributor (see Cohen 1988, </w:t>
      </w:r>
      <w:proofErr w:type="spellStart"/>
      <w:r>
        <w:t>DeRose</w:t>
      </w:r>
      <w:proofErr w:type="spellEnd"/>
      <w:r>
        <w:t xml:space="preserve"> 2009, and Lewis 1996). What the subject has reason to do </w:t>
      </w:r>
      <w:r w:rsidR="00901926">
        <w:t xml:space="preserve">(typically) </w:t>
      </w:r>
      <w:r>
        <w:t xml:space="preserve">depends </w:t>
      </w:r>
      <w:r w:rsidR="00901926">
        <w:t xml:space="preserve">(at least to a large degree) </w:t>
      </w:r>
      <w:r>
        <w:t xml:space="preserve">on the practical situation of the subject </w:t>
      </w:r>
      <w:r w:rsidR="00901926">
        <w:t xml:space="preserve">(which often includes concern for others) </w:t>
      </w:r>
      <w:r>
        <w:t xml:space="preserve">and not </w:t>
      </w:r>
      <w:r w:rsidR="0004659A">
        <w:t xml:space="preserve">so much </w:t>
      </w:r>
      <w:r>
        <w:t>on the potentially quite different practical situation of the</w:t>
      </w:r>
      <w:r w:rsidR="00331E09">
        <w:t xml:space="preserve"> attributor</w:t>
      </w:r>
      <w:r>
        <w:t>.</w:t>
      </w:r>
      <w:r>
        <w:rPr>
          <w:rStyle w:val="FootnoteReference"/>
        </w:rPr>
        <w:footnoteReference w:id="12"/>
      </w:r>
      <w:r>
        <w:t xml:space="preserve"> </w:t>
      </w:r>
      <w:r w:rsidR="00421EF5">
        <w:t>The contextual variability of verdicts about “knowledge” between different attributors is as problematic here as the variability of contrast sets.</w:t>
      </w:r>
    </w:p>
    <w:p w14:paraId="3245CDFE" w14:textId="77777777" w:rsidR="0004659A" w:rsidRDefault="00322225" w:rsidP="00AB67D1">
      <w:pPr>
        <w:pStyle w:val="BodyTextIndent2"/>
        <w:spacing w:line="360" w:lineRule="auto"/>
      </w:pPr>
      <w:r>
        <w:t>In contrast,</w:t>
      </w:r>
      <w:r w:rsidR="005B6D02">
        <w:t xml:space="preserve"> subject-sensitive </w:t>
      </w:r>
      <w:proofErr w:type="spellStart"/>
      <w:r w:rsidR="005B6D02">
        <w:t>invariantism</w:t>
      </w:r>
      <w:proofErr w:type="spellEnd"/>
      <w:r w:rsidR="005B6D02">
        <w:t xml:space="preserve"> </w:t>
      </w:r>
      <w:r>
        <w:t xml:space="preserve">(SSI) about knowledge </w:t>
      </w:r>
      <w:r w:rsidR="005B6D02">
        <w:t xml:space="preserve">(see </w:t>
      </w:r>
      <w:proofErr w:type="spellStart"/>
      <w:r w:rsidR="005B6D02">
        <w:t>Fantl</w:t>
      </w:r>
      <w:proofErr w:type="spellEnd"/>
      <w:r w:rsidR="007551FA">
        <w:t xml:space="preserve"> &amp; McGrath 2002</w:t>
      </w:r>
      <w:r>
        <w:t xml:space="preserve">, Hawthorne 2004 and Stanley 2005) – the view that knowledge does not only depend on the epistemic situation of the subject (true belief, warrant) but also on their non-epistemic situation, especially their practical interests – does not have that </w:t>
      </w:r>
      <w:r w:rsidR="00124752">
        <w:t xml:space="preserve">particular </w:t>
      </w:r>
      <w:r>
        <w:t xml:space="preserve">problem because the practical situation relevant to knowledge attributions is the subject’s practical situation. However, it is hard to see how </w:t>
      </w:r>
      <w:r w:rsidR="00317F7A">
        <w:t xml:space="preserve">epistemic </w:t>
      </w:r>
      <w:proofErr w:type="spellStart"/>
      <w:r>
        <w:t>contrastiv</w:t>
      </w:r>
      <w:r w:rsidR="00725B79">
        <w:t>ism</w:t>
      </w:r>
      <w:proofErr w:type="spellEnd"/>
      <w:r w:rsidR="00725B79">
        <w:t xml:space="preserve"> </w:t>
      </w:r>
      <w:r w:rsidR="00124752">
        <w:t>could be combined with SSI: A</w:t>
      </w:r>
      <w:r w:rsidR="00725B79">
        <w:t>ccording to the latter, there is a unique true answer to the question whether a given subject knows a given proposition whereas the question is underspecified according to the former. According to SSI, the subject-sensitive factors are fixed in each case; if one were to use those factors in order to determine the relevant contrast set in the given case, one would be giving up an ess</w:t>
      </w:r>
      <w:r w:rsidR="00331E09">
        <w:t xml:space="preserve">ential element of </w:t>
      </w:r>
      <w:proofErr w:type="spellStart"/>
      <w:r w:rsidR="00331E09">
        <w:t>contrastivism</w:t>
      </w:r>
      <w:proofErr w:type="spellEnd"/>
      <w:r w:rsidR="00331E09">
        <w:t>, namely</w:t>
      </w:r>
      <w:r w:rsidR="00725B79">
        <w:t xml:space="preserve"> the variability of contrast sets. </w:t>
      </w:r>
    </w:p>
    <w:p w14:paraId="6DA0AB65" w14:textId="06AAACBF" w:rsidR="00F23274" w:rsidRDefault="00F23274" w:rsidP="00AB67D1">
      <w:pPr>
        <w:pStyle w:val="BodyTextIndent2"/>
        <w:spacing w:line="360" w:lineRule="auto"/>
      </w:pPr>
      <w:r>
        <w:t xml:space="preserve">But what if one combined SSI with </w:t>
      </w:r>
      <w:proofErr w:type="spellStart"/>
      <w:r>
        <w:t>contrastivism</w:t>
      </w:r>
      <w:proofErr w:type="spellEnd"/>
      <w:r>
        <w:t xml:space="preserve"> by adding the following condition as a necessary condition of knowledge</w:t>
      </w:r>
      <w:r w:rsidR="00E91590">
        <w:t xml:space="preserve"> - in addition to (A) the belief condition, (B) the truth condition, and (C) the </w:t>
      </w:r>
      <w:proofErr w:type="spellStart"/>
      <w:r w:rsidR="00E91590">
        <w:t>contr</w:t>
      </w:r>
      <w:r w:rsidR="00EC2994">
        <w:t>astivist</w:t>
      </w:r>
      <w:proofErr w:type="spellEnd"/>
      <w:r w:rsidR="00EC2994">
        <w:t xml:space="preserve"> “ruling out” condition</w:t>
      </w:r>
      <w:r>
        <w:t xml:space="preserve">: </w:t>
      </w:r>
      <w:r w:rsidR="00E91590">
        <w:t xml:space="preserve">(D) </w:t>
      </w:r>
      <w:r>
        <w:t xml:space="preserve">S knows that </w:t>
      </w:r>
      <w:r w:rsidRPr="00F23274">
        <w:rPr>
          <w:i/>
        </w:rPr>
        <w:t>p</w:t>
      </w:r>
      <w:r>
        <w:t xml:space="preserve"> (out of the contrast set) only if S is rational to act and prefer as if </w:t>
      </w:r>
      <w:r w:rsidRPr="00F23274">
        <w:rPr>
          <w:i/>
        </w:rPr>
        <w:t>p</w:t>
      </w:r>
      <w:r>
        <w:t xml:space="preserve"> is true.</w:t>
      </w:r>
      <w:r>
        <w:rPr>
          <w:rStyle w:val="FootnoteReference"/>
        </w:rPr>
        <w:footnoteReference w:id="13"/>
      </w:r>
      <w:r>
        <w:t xml:space="preserve"> </w:t>
      </w:r>
      <w:r w:rsidR="00E91590">
        <w:t xml:space="preserve">Since the latter is sufficient for permissible use of </w:t>
      </w:r>
      <w:r w:rsidR="00E91590" w:rsidRPr="00E91590">
        <w:rPr>
          <w:i/>
        </w:rPr>
        <w:t>p</w:t>
      </w:r>
      <w:r w:rsidR="00E91590">
        <w:t xml:space="preserve"> as a premise of practical reasoning, knowledge of </w:t>
      </w:r>
      <w:r w:rsidR="00E91590" w:rsidRPr="00E91590">
        <w:rPr>
          <w:i/>
        </w:rPr>
        <w:t>p</w:t>
      </w:r>
      <w:r w:rsidR="00E91590">
        <w:t xml:space="preserve">, too, turns out to be sufficient for permissible use of p as a premise of practical reasoning. One might conclude then that this modification of </w:t>
      </w:r>
      <w:proofErr w:type="spellStart"/>
      <w:r w:rsidR="00E91590">
        <w:t>contrastivism</w:t>
      </w:r>
      <w:proofErr w:type="spellEnd"/>
      <w:r w:rsidR="00E91590">
        <w:t xml:space="preserve"> can explain the connection between knowledge and </w:t>
      </w:r>
      <w:r w:rsidR="00326AE0">
        <w:t xml:space="preserve">acceptable </w:t>
      </w:r>
      <w:r w:rsidR="00E91590">
        <w:t>practical reasoning</w:t>
      </w:r>
      <w:r w:rsidR="00EC2994">
        <w:t xml:space="preserve"> or</w:t>
      </w:r>
      <w:r w:rsidR="00E91590">
        <w:t xml:space="preserve">, at least, the sufficiency of the former for the latter. </w:t>
      </w:r>
      <w:r w:rsidR="00326AE0">
        <w:t>What should one think about this alternative proposal?</w:t>
      </w:r>
    </w:p>
    <w:p w14:paraId="3B1C90C0" w14:textId="68C05E0D" w:rsidR="00F23274" w:rsidRDefault="00326AE0" w:rsidP="007B0886">
      <w:pPr>
        <w:pStyle w:val="BodyTextIndent2"/>
        <w:spacing w:line="360" w:lineRule="auto"/>
      </w:pPr>
      <w:r>
        <w:t xml:space="preserve">First of all, the lack of an explanation of why or how acceptable </w:t>
      </w:r>
      <w:r w:rsidR="005B6ABE">
        <w:t xml:space="preserve">practical </w:t>
      </w:r>
      <w:r>
        <w:t xml:space="preserve">reasoning requires knowledge of its premises is a serious limitation of </w:t>
      </w:r>
      <w:r w:rsidR="00EC2994">
        <w:t xml:space="preserve">the scope of </w:t>
      </w:r>
      <w:r>
        <w:t xml:space="preserve">this proposal (but see below for an alternative </w:t>
      </w:r>
      <w:proofErr w:type="spellStart"/>
      <w:r>
        <w:t>alternative</w:t>
      </w:r>
      <w:proofErr w:type="spellEnd"/>
      <w:r>
        <w:t xml:space="preserve">). More importantly, what explains why and how knowledge is sufficient for acceptable practical reasoning is none of </w:t>
      </w:r>
      <w:r w:rsidR="00EC2994">
        <w:t xml:space="preserve">the </w:t>
      </w:r>
      <w:r>
        <w:t xml:space="preserve">conditions (A)-(C) above but only condition (D). In other words, what explains that knowledge of </w:t>
      </w:r>
      <w:r w:rsidRPr="00326AE0">
        <w:rPr>
          <w:i/>
        </w:rPr>
        <w:t>p</w:t>
      </w:r>
      <w:r>
        <w:t xml:space="preserve"> is sufficient for acceptable practical reasoning based on it is that knowledge of </w:t>
      </w:r>
      <w:r w:rsidRPr="00326AE0">
        <w:rPr>
          <w:i/>
        </w:rPr>
        <w:t>p</w:t>
      </w:r>
      <w:r>
        <w:t xml:space="preserve"> requires the rational permissibility of acting on </w:t>
      </w:r>
      <w:r w:rsidRPr="00326AE0">
        <w:rPr>
          <w:i/>
        </w:rPr>
        <w:t>p</w:t>
      </w:r>
      <w:r>
        <w:t xml:space="preserve">: for instance, the rational permissibility of using </w:t>
      </w:r>
      <w:r w:rsidRPr="00326AE0">
        <w:rPr>
          <w:i/>
        </w:rPr>
        <w:t>p</w:t>
      </w:r>
      <w:r>
        <w:t xml:space="preserve"> as a premise in practical reasoning (which can be regarded as one way of acting on </w:t>
      </w:r>
      <w:r w:rsidRPr="00326AE0">
        <w:rPr>
          <w:i/>
        </w:rPr>
        <w:t>p</w:t>
      </w:r>
      <w:r>
        <w:t>). But now we are</w:t>
      </w:r>
      <w:r w:rsidR="005B6ABE">
        <w:t xml:space="preserve"> (at least partly)</w:t>
      </w:r>
      <w:r>
        <w:t xml:space="preserve"> explaining acceptable practical reasoning in terms of knowledge of the relevant premise </w:t>
      </w:r>
      <w:r w:rsidR="00FA1FC7">
        <w:t xml:space="preserve">the role of </w:t>
      </w:r>
      <w:r>
        <w:t>which can in turn be explained in terms of acceptable practical reasoning using that premise. Our alternative does not look that substantial any more</w:t>
      </w:r>
      <w:r w:rsidR="00FA1FC7">
        <w:t xml:space="preserve"> – and </w:t>
      </w:r>
      <w:proofErr w:type="spellStart"/>
      <w:r w:rsidR="00FA1FC7">
        <w:t>uninformatively</w:t>
      </w:r>
      <w:proofErr w:type="spellEnd"/>
      <w:r w:rsidR="00FA1FC7">
        <w:t xml:space="preserve"> circular</w:t>
      </w:r>
      <w:r>
        <w:t xml:space="preserve">. </w:t>
      </w:r>
      <w:r w:rsidR="001C0BD5">
        <w:t xml:space="preserve">It is not clear at all, to say the least, that knowledge plays any interesting role in an account of acceptable practical reasoning. </w:t>
      </w:r>
      <w:r w:rsidR="005B6ABE">
        <w:t xml:space="preserve">- </w:t>
      </w:r>
      <w:r w:rsidR="001C0BD5">
        <w:t xml:space="preserve">Alternatively, one might add </w:t>
      </w:r>
      <w:r w:rsidR="00EC2994">
        <w:t>to our alternative “pragmatic”</w:t>
      </w:r>
      <w:r w:rsidR="005B6ABE">
        <w:t xml:space="preserve"> </w:t>
      </w:r>
      <w:proofErr w:type="spellStart"/>
      <w:r w:rsidR="005B6ABE">
        <w:t>contrastivism</w:t>
      </w:r>
      <w:proofErr w:type="spellEnd"/>
      <w:r w:rsidR="005B6ABE">
        <w:t xml:space="preserve"> the claim </w:t>
      </w:r>
      <w:r w:rsidR="001C0BD5">
        <w:t xml:space="preserve">that knowledge of </w:t>
      </w:r>
      <w:r w:rsidR="001C0BD5" w:rsidRPr="001C0BD5">
        <w:rPr>
          <w:i/>
        </w:rPr>
        <w:t>p</w:t>
      </w:r>
      <w:r w:rsidR="001C0BD5">
        <w:t xml:space="preserve"> is also a necessary (and not only a sufficient) condition for acceptable practical reasoning based on </w:t>
      </w:r>
      <w:r w:rsidR="001C0BD5" w:rsidRPr="001C0BD5">
        <w:rPr>
          <w:i/>
        </w:rPr>
        <w:t>p</w:t>
      </w:r>
      <w:r w:rsidR="001C0BD5">
        <w:t>.</w:t>
      </w:r>
      <w:r w:rsidR="005B6ABE">
        <w:t xml:space="preserve"> This would certainly lack the drawback of only formulating a sufficient condition (see above). However, the above worries about uninformative circularity would be even more pressing. Again, the concept of knowledge</w:t>
      </w:r>
      <w:r w:rsidR="00F4350F">
        <w:t xml:space="preserve"> ceases to play any substantive role in an account of practical reasoning. </w:t>
      </w:r>
    </w:p>
    <w:p w14:paraId="57595A01" w14:textId="299E8406" w:rsidR="000A59C4" w:rsidRDefault="00A94BE6" w:rsidP="00AB67D1">
      <w:pPr>
        <w:pStyle w:val="BodyTextIndent2"/>
        <w:spacing w:line="360" w:lineRule="auto"/>
      </w:pPr>
      <w:r>
        <w:t>Finally, could one not simply go back to a relevant alternatives theory of knowledge</w:t>
      </w:r>
      <w:r w:rsidR="00B260A1">
        <w:t xml:space="preserve"> </w:t>
      </w:r>
      <w:r w:rsidR="00B260A1">
        <w:rPr>
          <w:lang w:val="de-DE"/>
        </w:rPr>
        <w:t>(</w:t>
      </w:r>
      <w:proofErr w:type="spellStart"/>
      <w:r w:rsidR="00B260A1">
        <w:rPr>
          <w:lang w:val="de-DE"/>
        </w:rPr>
        <w:t>see</w:t>
      </w:r>
      <w:proofErr w:type="spellEnd"/>
      <w:r w:rsidR="00B260A1">
        <w:rPr>
          <w:lang w:val="de-DE"/>
        </w:rPr>
        <w:t xml:space="preserve">, e.g., </w:t>
      </w:r>
      <w:r w:rsidR="000A59C4">
        <w:rPr>
          <w:lang w:val="de-DE"/>
        </w:rPr>
        <w:t xml:space="preserve">Austin 1979, 87ff., 98ff.; </w:t>
      </w:r>
      <w:proofErr w:type="spellStart"/>
      <w:r w:rsidR="000A59C4">
        <w:rPr>
          <w:lang w:val="de-DE"/>
        </w:rPr>
        <w:t>Dretske</w:t>
      </w:r>
      <w:proofErr w:type="spellEnd"/>
      <w:r w:rsidR="000A59C4">
        <w:rPr>
          <w:lang w:val="de-DE"/>
        </w:rPr>
        <w:t xml:space="preserve"> 1970; </w:t>
      </w:r>
      <w:proofErr w:type="spellStart"/>
      <w:r w:rsidR="00B260A1">
        <w:rPr>
          <w:lang w:val="de-DE"/>
        </w:rPr>
        <w:t>Dretske</w:t>
      </w:r>
      <w:proofErr w:type="spellEnd"/>
      <w:r w:rsidR="00B260A1">
        <w:rPr>
          <w:lang w:val="de-DE"/>
        </w:rPr>
        <w:t xml:space="preserve"> 1981; Goldman 1992)</w:t>
      </w:r>
      <w:r w:rsidR="00E7018C">
        <w:rPr>
          <w:lang w:val="de-DE"/>
        </w:rPr>
        <w:t xml:space="preserve"> </w:t>
      </w:r>
      <w:proofErr w:type="spellStart"/>
      <w:r w:rsidR="00E7018C">
        <w:rPr>
          <w:lang w:val="de-DE"/>
        </w:rPr>
        <w:t>according</w:t>
      </w:r>
      <w:proofErr w:type="spellEnd"/>
      <w:r w:rsidR="00E7018C">
        <w:rPr>
          <w:lang w:val="de-DE"/>
        </w:rPr>
        <w:t xml:space="preserve"> </w:t>
      </w:r>
      <w:proofErr w:type="spellStart"/>
      <w:r w:rsidR="00E7018C">
        <w:rPr>
          <w:lang w:val="de-DE"/>
        </w:rPr>
        <w:t>to</w:t>
      </w:r>
      <w:proofErr w:type="spellEnd"/>
      <w:r w:rsidR="00E7018C">
        <w:rPr>
          <w:lang w:val="de-DE"/>
        </w:rPr>
        <w:t xml:space="preserve"> </w:t>
      </w:r>
      <w:proofErr w:type="spellStart"/>
      <w:r w:rsidR="00E7018C">
        <w:rPr>
          <w:lang w:val="de-DE"/>
        </w:rPr>
        <w:t>which</w:t>
      </w:r>
      <w:proofErr w:type="spellEnd"/>
      <w:r w:rsidR="00E7018C">
        <w:rPr>
          <w:lang w:val="de-DE"/>
        </w:rPr>
        <w:t xml:space="preserve"> </w:t>
      </w:r>
      <w:proofErr w:type="spellStart"/>
      <w:r w:rsidR="00E7018C">
        <w:rPr>
          <w:lang w:val="de-DE"/>
        </w:rPr>
        <w:t>knowledge</w:t>
      </w:r>
      <w:proofErr w:type="spellEnd"/>
      <w:r w:rsidR="00E7018C">
        <w:rPr>
          <w:lang w:val="de-DE"/>
        </w:rPr>
        <w:t xml:space="preserve"> </w:t>
      </w:r>
      <w:proofErr w:type="spellStart"/>
      <w:r w:rsidR="00E7018C">
        <w:rPr>
          <w:lang w:val="de-DE"/>
        </w:rPr>
        <w:t>requires</w:t>
      </w:r>
      <w:proofErr w:type="spellEnd"/>
      <w:r w:rsidR="00E7018C">
        <w:rPr>
          <w:lang w:val="de-DE"/>
        </w:rPr>
        <w:t xml:space="preserve"> </w:t>
      </w:r>
      <w:proofErr w:type="spellStart"/>
      <w:r w:rsidR="00E7018C">
        <w:rPr>
          <w:lang w:val="de-DE"/>
        </w:rPr>
        <w:t>the</w:t>
      </w:r>
      <w:proofErr w:type="spellEnd"/>
      <w:r w:rsidR="00E7018C">
        <w:rPr>
          <w:lang w:val="de-DE"/>
        </w:rPr>
        <w:t xml:space="preserve"> </w:t>
      </w:r>
      <w:proofErr w:type="spellStart"/>
      <w:r w:rsidR="00E7018C">
        <w:rPr>
          <w:lang w:val="de-DE"/>
        </w:rPr>
        <w:t>subject’s</w:t>
      </w:r>
      <w:proofErr w:type="spellEnd"/>
      <w:r w:rsidR="00E7018C">
        <w:rPr>
          <w:lang w:val="de-DE"/>
        </w:rPr>
        <w:t xml:space="preserve"> </w:t>
      </w:r>
      <w:proofErr w:type="spellStart"/>
      <w:r w:rsidR="00E7018C">
        <w:rPr>
          <w:lang w:val="de-DE"/>
        </w:rPr>
        <w:t>ability</w:t>
      </w:r>
      <w:proofErr w:type="spellEnd"/>
      <w:r w:rsidR="00E7018C">
        <w:rPr>
          <w:lang w:val="de-DE"/>
        </w:rPr>
        <w:t xml:space="preserve"> </w:t>
      </w:r>
      <w:proofErr w:type="spellStart"/>
      <w:r w:rsidR="00E7018C">
        <w:rPr>
          <w:lang w:val="de-DE"/>
        </w:rPr>
        <w:t>to</w:t>
      </w:r>
      <w:proofErr w:type="spellEnd"/>
      <w:r w:rsidR="00E7018C">
        <w:rPr>
          <w:lang w:val="de-DE"/>
        </w:rPr>
        <w:t xml:space="preserve"> </w:t>
      </w:r>
      <w:proofErr w:type="spellStart"/>
      <w:r w:rsidR="00E7018C">
        <w:rPr>
          <w:lang w:val="de-DE"/>
        </w:rPr>
        <w:t>rule</w:t>
      </w:r>
      <w:proofErr w:type="spellEnd"/>
      <w:r w:rsidR="00E7018C">
        <w:rPr>
          <w:lang w:val="de-DE"/>
        </w:rPr>
        <w:t xml:space="preserve"> out all </w:t>
      </w:r>
      <w:proofErr w:type="spellStart"/>
      <w:r w:rsidR="00E7018C">
        <w:rPr>
          <w:lang w:val="de-DE"/>
        </w:rPr>
        <w:t>those</w:t>
      </w:r>
      <w:proofErr w:type="spellEnd"/>
      <w:r w:rsidR="00E7018C">
        <w:rPr>
          <w:lang w:val="de-DE"/>
        </w:rPr>
        <w:t xml:space="preserve"> alternatives </w:t>
      </w:r>
      <w:proofErr w:type="spellStart"/>
      <w:r w:rsidR="00E7018C">
        <w:rPr>
          <w:lang w:val="de-DE"/>
        </w:rPr>
        <w:t>tha</w:t>
      </w:r>
      <w:r w:rsidR="00FC7A70">
        <w:rPr>
          <w:lang w:val="de-DE"/>
        </w:rPr>
        <w:t>t</w:t>
      </w:r>
      <w:proofErr w:type="spellEnd"/>
      <w:r w:rsidR="00FC7A70">
        <w:rPr>
          <w:lang w:val="de-DE"/>
        </w:rPr>
        <w:t xml:space="preserve"> </w:t>
      </w:r>
      <w:proofErr w:type="spellStart"/>
      <w:r w:rsidR="00FC7A70">
        <w:rPr>
          <w:lang w:val="de-DE"/>
        </w:rPr>
        <w:t>are</w:t>
      </w:r>
      <w:proofErr w:type="spellEnd"/>
      <w:r w:rsidR="00FC7A70">
        <w:rPr>
          <w:lang w:val="de-DE"/>
        </w:rPr>
        <w:t xml:space="preserve"> relevant in her </w:t>
      </w:r>
      <w:proofErr w:type="spellStart"/>
      <w:r w:rsidR="00FC7A70">
        <w:rPr>
          <w:lang w:val="de-DE"/>
        </w:rPr>
        <w:t>situation</w:t>
      </w:r>
      <w:proofErr w:type="spellEnd"/>
      <w:r w:rsidR="00FC7A70">
        <w:rPr>
          <w:lang w:val="de-DE"/>
        </w:rPr>
        <w:t>?</w:t>
      </w:r>
      <w:r w:rsidR="00E7018C">
        <w:rPr>
          <w:lang w:val="de-DE"/>
        </w:rPr>
        <w:t xml:space="preserve"> This </w:t>
      </w:r>
      <w:proofErr w:type="spellStart"/>
      <w:r w:rsidR="00E7018C">
        <w:rPr>
          <w:lang w:val="de-DE"/>
        </w:rPr>
        <w:t>is</w:t>
      </w:r>
      <w:proofErr w:type="spellEnd"/>
      <w:r w:rsidR="00E7018C">
        <w:rPr>
          <w:lang w:val="de-DE"/>
        </w:rPr>
        <w:t xml:space="preserve"> a </w:t>
      </w:r>
      <w:proofErr w:type="spellStart"/>
      <w:r w:rsidR="00E7018C">
        <w:rPr>
          <w:lang w:val="de-DE"/>
        </w:rPr>
        <w:t>very</w:t>
      </w:r>
      <w:proofErr w:type="spellEnd"/>
      <w:r w:rsidR="00E7018C">
        <w:rPr>
          <w:lang w:val="de-DE"/>
        </w:rPr>
        <w:t xml:space="preserve"> </w:t>
      </w:r>
      <w:proofErr w:type="spellStart"/>
      <w:r w:rsidR="00E7018C">
        <w:rPr>
          <w:lang w:val="de-DE"/>
        </w:rPr>
        <w:t>rough</w:t>
      </w:r>
      <w:proofErr w:type="spellEnd"/>
      <w:r w:rsidR="00E7018C">
        <w:rPr>
          <w:lang w:val="de-DE"/>
        </w:rPr>
        <w:t xml:space="preserve"> </w:t>
      </w:r>
      <w:proofErr w:type="spellStart"/>
      <w:r w:rsidR="00E7018C">
        <w:rPr>
          <w:lang w:val="de-DE"/>
        </w:rPr>
        <w:t>characterization</w:t>
      </w:r>
      <w:proofErr w:type="spellEnd"/>
      <w:r w:rsidR="00E7018C">
        <w:rPr>
          <w:lang w:val="de-DE"/>
        </w:rPr>
        <w:t xml:space="preserve"> </w:t>
      </w:r>
      <w:proofErr w:type="spellStart"/>
      <w:r w:rsidR="00E7018C">
        <w:rPr>
          <w:lang w:val="de-DE"/>
        </w:rPr>
        <w:t>of</w:t>
      </w:r>
      <w:proofErr w:type="spellEnd"/>
      <w:r w:rsidR="00E7018C">
        <w:rPr>
          <w:lang w:val="de-DE"/>
        </w:rPr>
        <w:t xml:space="preserve"> </w:t>
      </w:r>
      <w:proofErr w:type="spellStart"/>
      <w:r w:rsidR="00E7018C">
        <w:rPr>
          <w:lang w:val="de-DE"/>
        </w:rPr>
        <w:t>the</w:t>
      </w:r>
      <w:proofErr w:type="spellEnd"/>
      <w:r w:rsidR="00E7018C">
        <w:rPr>
          <w:lang w:val="de-DE"/>
        </w:rPr>
        <w:t xml:space="preserve"> </w:t>
      </w:r>
      <w:proofErr w:type="spellStart"/>
      <w:r w:rsidR="00E7018C">
        <w:rPr>
          <w:lang w:val="de-DE"/>
        </w:rPr>
        <w:t>view</w:t>
      </w:r>
      <w:proofErr w:type="spellEnd"/>
      <w:r w:rsidR="00E7018C">
        <w:rPr>
          <w:lang w:val="de-DE"/>
        </w:rPr>
        <w:t xml:space="preserve"> but </w:t>
      </w:r>
      <w:proofErr w:type="spellStart"/>
      <w:r w:rsidR="00E7018C">
        <w:rPr>
          <w:lang w:val="de-DE"/>
        </w:rPr>
        <w:t>sufficient</w:t>
      </w:r>
      <w:proofErr w:type="spellEnd"/>
      <w:r w:rsidR="00E7018C">
        <w:rPr>
          <w:lang w:val="de-DE"/>
        </w:rPr>
        <w:t xml:space="preserve"> </w:t>
      </w:r>
      <w:proofErr w:type="spellStart"/>
      <w:r w:rsidR="00E7018C">
        <w:rPr>
          <w:lang w:val="de-DE"/>
        </w:rPr>
        <w:t>here</w:t>
      </w:r>
      <w:proofErr w:type="spellEnd"/>
      <w:r w:rsidR="00E7018C">
        <w:rPr>
          <w:lang w:val="de-DE"/>
        </w:rPr>
        <w:t xml:space="preserve">. Even </w:t>
      </w:r>
      <w:proofErr w:type="spellStart"/>
      <w:r w:rsidR="00E7018C">
        <w:rPr>
          <w:lang w:val="de-DE"/>
        </w:rPr>
        <w:t>though</w:t>
      </w:r>
      <w:proofErr w:type="spellEnd"/>
      <w:r w:rsidR="00E7018C">
        <w:rPr>
          <w:lang w:val="de-DE"/>
        </w:rPr>
        <w:t xml:space="preserve"> </w:t>
      </w:r>
      <w:proofErr w:type="spellStart"/>
      <w:r w:rsidR="00E7018C">
        <w:rPr>
          <w:lang w:val="de-DE"/>
        </w:rPr>
        <w:t>there</w:t>
      </w:r>
      <w:proofErr w:type="spellEnd"/>
      <w:r w:rsidR="00E7018C">
        <w:rPr>
          <w:lang w:val="de-DE"/>
        </w:rPr>
        <w:t xml:space="preserve"> </w:t>
      </w:r>
      <w:proofErr w:type="spellStart"/>
      <w:r w:rsidR="00E7018C">
        <w:rPr>
          <w:lang w:val="de-DE"/>
        </w:rPr>
        <w:t>are</w:t>
      </w:r>
      <w:proofErr w:type="spellEnd"/>
      <w:r w:rsidR="00E7018C">
        <w:rPr>
          <w:lang w:val="de-DE"/>
        </w:rPr>
        <w:t xml:space="preserve"> </w:t>
      </w:r>
      <w:proofErr w:type="spellStart"/>
      <w:r w:rsidR="00E7018C">
        <w:rPr>
          <w:lang w:val="de-DE"/>
        </w:rPr>
        <w:t>some</w:t>
      </w:r>
      <w:proofErr w:type="spellEnd"/>
      <w:r w:rsidR="00E7018C">
        <w:rPr>
          <w:lang w:val="de-DE"/>
        </w:rPr>
        <w:t xml:space="preserve"> </w:t>
      </w:r>
      <w:proofErr w:type="spellStart"/>
      <w:r w:rsidR="00E7018C">
        <w:rPr>
          <w:lang w:val="de-DE"/>
        </w:rPr>
        <w:t>clear</w:t>
      </w:r>
      <w:proofErr w:type="spellEnd"/>
      <w:r w:rsidR="00E7018C">
        <w:rPr>
          <w:lang w:val="de-DE"/>
        </w:rPr>
        <w:t xml:space="preserve"> </w:t>
      </w:r>
      <w:proofErr w:type="spellStart"/>
      <w:r w:rsidR="00E7018C">
        <w:rPr>
          <w:lang w:val="de-DE"/>
        </w:rPr>
        <w:t>similarites</w:t>
      </w:r>
      <w:proofErr w:type="spellEnd"/>
      <w:r w:rsidR="00E7018C">
        <w:rPr>
          <w:lang w:val="de-DE"/>
        </w:rPr>
        <w:t xml:space="preserve"> </w:t>
      </w:r>
      <w:proofErr w:type="spellStart"/>
      <w:r w:rsidR="00E7018C">
        <w:rPr>
          <w:lang w:val="de-DE"/>
        </w:rPr>
        <w:t>between</w:t>
      </w:r>
      <w:proofErr w:type="spellEnd"/>
      <w:r w:rsidR="00E7018C">
        <w:rPr>
          <w:lang w:val="de-DE"/>
        </w:rPr>
        <w:t xml:space="preserve"> relevant alternatives </w:t>
      </w:r>
      <w:proofErr w:type="spellStart"/>
      <w:r w:rsidR="00E7018C">
        <w:rPr>
          <w:lang w:val="de-DE"/>
        </w:rPr>
        <w:t>theories</w:t>
      </w:r>
      <w:proofErr w:type="spellEnd"/>
      <w:r w:rsidR="00E7018C">
        <w:rPr>
          <w:lang w:val="de-DE"/>
        </w:rPr>
        <w:t xml:space="preserve"> </w:t>
      </w:r>
      <w:proofErr w:type="spellStart"/>
      <w:r w:rsidR="00E7018C">
        <w:rPr>
          <w:lang w:val="de-DE"/>
        </w:rPr>
        <w:t>and</w:t>
      </w:r>
      <w:proofErr w:type="spellEnd"/>
      <w:r w:rsidR="00E7018C">
        <w:rPr>
          <w:lang w:val="de-DE"/>
        </w:rPr>
        <w:t xml:space="preserve"> </w:t>
      </w:r>
      <w:proofErr w:type="spellStart"/>
      <w:r w:rsidR="000A70C5">
        <w:rPr>
          <w:lang w:val="de-DE"/>
        </w:rPr>
        <w:t>epistemic</w:t>
      </w:r>
      <w:proofErr w:type="spellEnd"/>
      <w:r w:rsidR="000A70C5">
        <w:rPr>
          <w:lang w:val="de-DE"/>
        </w:rPr>
        <w:t xml:space="preserve"> </w:t>
      </w:r>
      <w:proofErr w:type="spellStart"/>
      <w:r w:rsidR="00E7018C">
        <w:rPr>
          <w:lang w:val="de-DE"/>
        </w:rPr>
        <w:t>contrastivism</w:t>
      </w:r>
      <w:proofErr w:type="spellEnd"/>
      <w:r w:rsidR="006941E4">
        <w:rPr>
          <w:lang w:val="de-DE"/>
        </w:rPr>
        <w:t xml:space="preserve"> (</w:t>
      </w:r>
      <w:proofErr w:type="spellStart"/>
      <w:r w:rsidR="006941E4">
        <w:rPr>
          <w:lang w:val="de-DE"/>
        </w:rPr>
        <w:t>see</w:t>
      </w:r>
      <w:proofErr w:type="spellEnd"/>
      <w:r w:rsidR="006941E4">
        <w:rPr>
          <w:lang w:val="de-DE"/>
        </w:rPr>
        <w:t xml:space="preserve"> </w:t>
      </w:r>
      <w:proofErr w:type="spellStart"/>
      <w:r w:rsidR="006941E4">
        <w:rPr>
          <w:lang w:val="de-DE"/>
        </w:rPr>
        <w:t>Dretske</w:t>
      </w:r>
      <w:proofErr w:type="spellEnd"/>
      <w:r w:rsidR="006941E4">
        <w:rPr>
          <w:lang w:val="de-DE"/>
        </w:rPr>
        <w:t xml:space="preserve"> 1972)</w:t>
      </w:r>
      <w:r w:rsidR="004763D4">
        <w:rPr>
          <w:lang w:val="de-DE"/>
        </w:rPr>
        <w:t xml:space="preserve">, relevant alternatives </w:t>
      </w:r>
      <w:proofErr w:type="spellStart"/>
      <w:r w:rsidR="004763D4">
        <w:rPr>
          <w:lang w:val="de-DE"/>
        </w:rPr>
        <w:t>theories</w:t>
      </w:r>
      <w:proofErr w:type="spellEnd"/>
      <w:r w:rsidR="004763D4">
        <w:rPr>
          <w:lang w:val="de-DE"/>
        </w:rPr>
        <w:t xml:space="preserve"> </w:t>
      </w:r>
      <w:proofErr w:type="spellStart"/>
      <w:r w:rsidR="004763D4">
        <w:rPr>
          <w:lang w:val="de-DE"/>
        </w:rPr>
        <w:t>are</w:t>
      </w:r>
      <w:proofErr w:type="spellEnd"/>
      <w:r w:rsidR="004763D4">
        <w:rPr>
          <w:lang w:val="de-DE"/>
        </w:rPr>
        <w:t xml:space="preserve"> not </w:t>
      </w:r>
      <w:proofErr w:type="spellStart"/>
      <w:r w:rsidR="004763D4">
        <w:rPr>
          <w:lang w:val="de-DE"/>
        </w:rPr>
        <w:t>contrastivist</w:t>
      </w:r>
      <w:proofErr w:type="spellEnd"/>
      <w:r w:rsidR="004763D4">
        <w:rPr>
          <w:lang w:val="de-DE"/>
        </w:rPr>
        <w:t xml:space="preserve"> </w:t>
      </w:r>
      <w:proofErr w:type="spellStart"/>
      <w:r w:rsidR="004763D4">
        <w:rPr>
          <w:lang w:val="de-DE"/>
        </w:rPr>
        <w:t>as</w:t>
      </w:r>
      <w:proofErr w:type="spellEnd"/>
      <w:r w:rsidR="004763D4">
        <w:rPr>
          <w:lang w:val="de-DE"/>
        </w:rPr>
        <w:t xml:space="preserve"> </w:t>
      </w:r>
      <w:proofErr w:type="spellStart"/>
      <w:r w:rsidR="004763D4">
        <w:rPr>
          <w:lang w:val="de-DE"/>
        </w:rPr>
        <w:t>they</w:t>
      </w:r>
      <w:proofErr w:type="spellEnd"/>
      <w:r w:rsidR="004763D4">
        <w:rPr>
          <w:lang w:val="de-DE"/>
        </w:rPr>
        <w:t xml:space="preserve"> </w:t>
      </w:r>
      <w:proofErr w:type="spellStart"/>
      <w:r w:rsidR="004763D4">
        <w:rPr>
          <w:lang w:val="de-DE"/>
        </w:rPr>
        <w:t>don’t</w:t>
      </w:r>
      <w:proofErr w:type="spellEnd"/>
      <w:r w:rsidR="004763D4">
        <w:rPr>
          <w:lang w:val="de-DE"/>
        </w:rPr>
        <w:t xml:space="preserve"> </w:t>
      </w:r>
      <w:proofErr w:type="spellStart"/>
      <w:r w:rsidR="004763D4">
        <w:rPr>
          <w:lang w:val="de-DE"/>
        </w:rPr>
        <w:t>allow</w:t>
      </w:r>
      <w:proofErr w:type="spellEnd"/>
      <w:r w:rsidR="004763D4">
        <w:rPr>
          <w:lang w:val="de-DE"/>
        </w:rPr>
        <w:t xml:space="preserve"> </w:t>
      </w:r>
      <w:proofErr w:type="spellStart"/>
      <w:r w:rsidR="004763D4">
        <w:rPr>
          <w:lang w:val="de-DE"/>
        </w:rPr>
        <w:t>for</w:t>
      </w:r>
      <w:proofErr w:type="spellEnd"/>
      <w:r w:rsidR="004763D4">
        <w:rPr>
          <w:lang w:val="de-DE"/>
        </w:rPr>
        <w:t xml:space="preserve"> </w:t>
      </w:r>
      <w:proofErr w:type="spellStart"/>
      <w:r w:rsidR="004763D4">
        <w:rPr>
          <w:lang w:val="de-DE"/>
        </w:rPr>
        <w:t>the</w:t>
      </w:r>
      <w:proofErr w:type="spellEnd"/>
      <w:r w:rsidR="004763D4">
        <w:rPr>
          <w:lang w:val="de-DE"/>
        </w:rPr>
        <w:t xml:space="preserve"> </w:t>
      </w:r>
      <w:proofErr w:type="spellStart"/>
      <w:r w:rsidR="004763D4">
        <w:rPr>
          <w:lang w:val="de-DE"/>
        </w:rPr>
        <w:t>variability</w:t>
      </w:r>
      <w:proofErr w:type="spellEnd"/>
      <w:r w:rsidR="004763D4">
        <w:rPr>
          <w:lang w:val="de-DE"/>
        </w:rPr>
        <w:t xml:space="preserve"> </w:t>
      </w:r>
      <w:proofErr w:type="spellStart"/>
      <w:r w:rsidR="004763D4">
        <w:rPr>
          <w:lang w:val="de-DE"/>
        </w:rPr>
        <w:t>of</w:t>
      </w:r>
      <w:proofErr w:type="spellEnd"/>
      <w:r w:rsidR="004763D4">
        <w:rPr>
          <w:lang w:val="de-DE"/>
        </w:rPr>
        <w:t xml:space="preserve"> </w:t>
      </w:r>
      <w:proofErr w:type="spellStart"/>
      <w:r w:rsidR="004763D4">
        <w:rPr>
          <w:lang w:val="de-DE"/>
        </w:rPr>
        <w:t>sets</w:t>
      </w:r>
      <w:proofErr w:type="spellEnd"/>
      <w:r w:rsidR="004763D4">
        <w:rPr>
          <w:lang w:val="de-DE"/>
        </w:rPr>
        <w:t xml:space="preserve"> </w:t>
      </w:r>
      <w:proofErr w:type="spellStart"/>
      <w:r w:rsidR="004763D4">
        <w:rPr>
          <w:lang w:val="de-DE"/>
        </w:rPr>
        <w:t>of</w:t>
      </w:r>
      <w:proofErr w:type="spellEnd"/>
      <w:r w:rsidR="004763D4">
        <w:rPr>
          <w:lang w:val="de-DE"/>
        </w:rPr>
        <w:t xml:space="preserve"> </w:t>
      </w:r>
      <w:proofErr w:type="spellStart"/>
      <w:r w:rsidR="004763D4">
        <w:rPr>
          <w:lang w:val="de-DE"/>
        </w:rPr>
        <w:t>contrast</w:t>
      </w:r>
      <w:proofErr w:type="spellEnd"/>
      <w:r w:rsidR="004763D4">
        <w:rPr>
          <w:lang w:val="de-DE"/>
        </w:rPr>
        <w:t xml:space="preserve"> </w:t>
      </w:r>
      <w:proofErr w:type="spellStart"/>
      <w:r w:rsidR="004763D4">
        <w:rPr>
          <w:lang w:val="de-DE"/>
        </w:rPr>
        <w:t>propositions</w:t>
      </w:r>
      <w:proofErr w:type="spellEnd"/>
      <w:r w:rsidR="004763D4">
        <w:rPr>
          <w:lang w:val="de-DE"/>
        </w:rPr>
        <w:t xml:space="preserve">; </w:t>
      </w:r>
      <w:proofErr w:type="spellStart"/>
      <w:r w:rsidR="004763D4">
        <w:rPr>
          <w:lang w:val="de-DE"/>
        </w:rPr>
        <w:t>rather</w:t>
      </w:r>
      <w:proofErr w:type="spellEnd"/>
      <w:r w:rsidR="004763D4">
        <w:rPr>
          <w:lang w:val="de-DE"/>
        </w:rPr>
        <w:t xml:space="preserve">, </w:t>
      </w:r>
      <w:proofErr w:type="spellStart"/>
      <w:r w:rsidR="004763D4">
        <w:rPr>
          <w:lang w:val="de-DE"/>
        </w:rPr>
        <w:t>the</w:t>
      </w:r>
      <w:proofErr w:type="spellEnd"/>
      <w:r w:rsidR="004763D4">
        <w:rPr>
          <w:lang w:val="de-DE"/>
        </w:rPr>
        <w:t xml:space="preserve"> </w:t>
      </w:r>
      <w:proofErr w:type="spellStart"/>
      <w:r w:rsidR="004763D4">
        <w:rPr>
          <w:lang w:val="de-DE"/>
        </w:rPr>
        <w:t>situation</w:t>
      </w:r>
      <w:proofErr w:type="spellEnd"/>
      <w:r w:rsidR="004763D4">
        <w:rPr>
          <w:lang w:val="de-DE"/>
        </w:rPr>
        <w:t xml:space="preserve"> </w:t>
      </w:r>
      <w:proofErr w:type="spellStart"/>
      <w:r w:rsidR="004763D4">
        <w:rPr>
          <w:lang w:val="de-DE"/>
        </w:rPr>
        <w:t>of</w:t>
      </w:r>
      <w:proofErr w:type="spellEnd"/>
      <w:r w:rsidR="004763D4">
        <w:rPr>
          <w:lang w:val="de-DE"/>
        </w:rPr>
        <w:t xml:space="preserve"> </w:t>
      </w:r>
      <w:proofErr w:type="spellStart"/>
      <w:r w:rsidR="004763D4">
        <w:rPr>
          <w:lang w:val="de-DE"/>
        </w:rPr>
        <w:t>the</w:t>
      </w:r>
      <w:proofErr w:type="spellEnd"/>
      <w:r w:rsidR="004763D4">
        <w:rPr>
          <w:lang w:val="de-DE"/>
        </w:rPr>
        <w:t xml:space="preserve"> </w:t>
      </w:r>
      <w:proofErr w:type="spellStart"/>
      <w:r w:rsidR="004763D4">
        <w:rPr>
          <w:lang w:val="de-DE"/>
        </w:rPr>
        <w:t>subject</w:t>
      </w:r>
      <w:proofErr w:type="spellEnd"/>
      <w:r w:rsidR="004763D4">
        <w:rPr>
          <w:lang w:val="de-DE"/>
        </w:rPr>
        <w:t xml:space="preserve"> </w:t>
      </w:r>
      <w:proofErr w:type="spellStart"/>
      <w:r w:rsidR="004763D4">
        <w:rPr>
          <w:lang w:val="de-DE"/>
        </w:rPr>
        <w:t>determines</w:t>
      </w:r>
      <w:proofErr w:type="spellEnd"/>
      <w:r w:rsidR="004763D4">
        <w:rPr>
          <w:lang w:val="de-DE"/>
        </w:rPr>
        <w:t xml:space="preserve"> </w:t>
      </w:r>
      <w:proofErr w:type="spellStart"/>
      <w:r w:rsidR="004763D4">
        <w:rPr>
          <w:lang w:val="de-DE"/>
        </w:rPr>
        <w:t>one</w:t>
      </w:r>
      <w:proofErr w:type="spellEnd"/>
      <w:r w:rsidR="004763D4">
        <w:rPr>
          <w:lang w:val="de-DE"/>
        </w:rPr>
        <w:t xml:space="preserve"> </w:t>
      </w:r>
      <w:proofErr w:type="spellStart"/>
      <w:r w:rsidR="004763D4">
        <w:rPr>
          <w:lang w:val="de-DE"/>
        </w:rPr>
        <w:t>unique</w:t>
      </w:r>
      <w:proofErr w:type="spellEnd"/>
      <w:r w:rsidR="004763D4">
        <w:rPr>
          <w:lang w:val="de-DE"/>
        </w:rPr>
        <w:t xml:space="preserve"> </w:t>
      </w:r>
      <w:proofErr w:type="spellStart"/>
      <w:r w:rsidR="004763D4">
        <w:rPr>
          <w:lang w:val="de-DE"/>
        </w:rPr>
        <w:t>set</w:t>
      </w:r>
      <w:proofErr w:type="spellEnd"/>
      <w:r w:rsidR="004763D4">
        <w:rPr>
          <w:lang w:val="de-DE"/>
        </w:rPr>
        <w:t xml:space="preserve"> </w:t>
      </w:r>
      <w:proofErr w:type="spellStart"/>
      <w:r w:rsidR="004763D4">
        <w:rPr>
          <w:lang w:val="de-DE"/>
        </w:rPr>
        <w:t>of</w:t>
      </w:r>
      <w:proofErr w:type="spellEnd"/>
      <w:r w:rsidR="004763D4">
        <w:rPr>
          <w:lang w:val="de-DE"/>
        </w:rPr>
        <w:t xml:space="preserve"> relevant alternatives. </w:t>
      </w:r>
      <w:proofErr w:type="spellStart"/>
      <w:r w:rsidR="00AB67D1">
        <w:rPr>
          <w:lang w:val="de-DE"/>
        </w:rPr>
        <w:t>Hence</w:t>
      </w:r>
      <w:proofErr w:type="spellEnd"/>
      <w:r w:rsidR="00AB67D1">
        <w:rPr>
          <w:lang w:val="de-DE"/>
        </w:rPr>
        <w:t xml:space="preserve">, </w:t>
      </w:r>
      <w:proofErr w:type="spellStart"/>
      <w:r w:rsidR="00AB67D1">
        <w:rPr>
          <w:lang w:val="de-DE"/>
        </w:rPr>
        <w:t>according</w:t>
      </w:r>
      <w:proofErr w:type="spellEnd"/>
      <w:r w:rsidR="00AB67D1">
        <w:rPr>
          <w:lang w:val="de-DE"/>
        </w:rPr>
        <w:t xml:space="preserve"> </w:t>
      </w:r>
      <w:proofErr w:type="spellStart"/>
      <w:r w:rsidR="00AB67D1">
        <w:rPr>
          <w:lang w:val="de-DE"/>
        </w:rPr>
        <w:t>to</w:t>
      </w:r>
      <w:proofErr w:type="spellEnd"/>
      <w:r w:rsidR="00AB67D1">
        <w:rPr>
          <w:lang w:val="de-DE"/>
        </w:rPr>
        <w:t xml:space="preserve"> relevant alternatives </w:t>
      </w:r>
      <w:proofErr w:type="spellStart"/>
      <w:r w:rsidR="00AB67D1">
        <w:rPr>
          <w:lang w:val="de-DE"/>
        </w:rPr>
        <w:t>theories</w:t>
      </w:r>
      <w:proofErr w:type="spellEnd"/>
      <w:r w:rsidR="00AB67D1">
        <w:rPr>
          <w:lang w:val="de-DE"/>
        </w:rPr>
        <w:t xml:space="preserve"> (in </w:t>
      </w:r>
      <w:proofErr w:type="spellStart"/>
      <w:r w:rsidR="00AB67D1">
        <w:rPr>
          <w:lang w:val="de-DE"/>
        </w:rPr>
        <w:t>contrast</w:t>
      </w:r>
      <w:proofErr w:type="spellEnd"/>
      <w:r w:rsidR="00AB67D1">
        <w:rPr>
          <w:lang w:val="de-DE"/>
        </w:rPr>
        <w:t xml:space="preserve"> </w:t>
      </w:r>
      <w:proofErr w:type="spellStart"/>
      <w:r w:rsidR="00AB67D1">
        <w:rPr>
          <w:lang w:val="de-DE"/>
        </w:rPr>
        <w:t>to</w:t>
      </w:r>
      <w:proofErr w:type="spellEnd"/>
      <w:r w:rsidR="00AB67D1">
        <w:rPr>
          <w:lang w:val="de-DE"/>
        </w:rPr>
        <w:t xml:space="preserve"> </w:t>
      </w:r>
      <w:proofErr w:type="spellStart"/>
      <w:r w:rsidR="000A70C5">
        <w:rPr>
          <w:lang w:val="de-DE"/>
        </w:rPr>
        <w:t>epistemic</w:t>
      </w:r>
      <w:proofErr w:type="spellEnd"/>
      <w:r w:rsidR="000A70C5">
        <w:rPr>
          <w:lang w:val="de-DE"/>
        </w:rPr>
        <w:t xml:space="preserve"> </w:t>
      </w:r>
      <w:proofErr w:type="spellStart"/>
      <w:r w:rsidR="00AB67D1">
        <w:rPr>
          <w:lang w:val="de-DE"/>
        </w:rPr>
        <w:t>contrastivism</w:t>
      </w:r>
      <w:proofErr w:type="spellEnd"/>
      <w:r w:rsidR="00AB67D1">
        <w:rPr>
          <w:lang w:val="de-DE"/>
        </w:rPr>
        <w:t xml:space="preserve">) </w:t>
      </w:r>
      <w:proofErr w:type="spellStart"/>
      <w:r w:rsidR="00AB67D1">
        <w:rPr>
          <w:lang w:val="de-DE"/>
        </w:rPr>
        <w:t>there</w:t>
      </w:r>
      <w:proofErr w:type="spellEnd"/>
      <w:r w:rsidR="00AB67D1">
        <w:rPr>
          <w:lang w:val="de-DE"/>
        </w:rPr>
        <w:t xml:space="preserve"> </w:t>
      </w:r>
      <w:proofErr w:type="spellStart"/>
      <w:r w:rsidR="00AB67D1">
        <w:rPr>
          <w:lang w:val="de-DE"/>
        </w:rPr>
        <w:t>is</w:t>
      </w:r>
      <w:proofErr w:type="spellEnd"/>
      <w:r w:rsidR="00AB67D1">
        <w:rPr>
          <w:lang w:val="de-DE"/>
        </w:rPr>
        <w:t xml:space="preserve"> </w:t>
      </w:r>
      <w:proofErr w:type="spellStart"/>
      <w:r w:rsidR="00AB67D1">
        <w:rPr>
          <w:lang w:val="de-DE"/>
        </w:rPr>
        <w:t>typically</w:t>
      </w:r>
      <w:proofErr w:type="spellEnd"/>
      <w:r w:rsidR="00AB67D1">
        <w:rPr>
          <w:lang w:val="de-DE"/>
        </w:rPr>
        <w:t xml:space="preserve"> a </w:t>
      </w:r>
      <w:proofErr w:type="spellStart"/>
      <w:r w:rsidR="00AB67D1">
        <w:rPr>
          <w:lang w:val="de-DE"/>
        </w:rPr>
        <w:t>unique</w:t>
      </w:r>
      <w:proofErr w:type="spellEnd"/>
      <w:r w:rsidR="00AB67D1">
        <w:rPr>
          <w:lang w:val="de-DE"/>
        </w:rPr>
        <w:t xml:space="preserve"> </w:t>
      </w:r>
      <w:proofErr w:type="spellStart"/>
      <w:r w:rsidR="00AB67D1">
        <w:rPr>
          <w:lang w:val="de-DE"/>
        </w:rPr>
        <w:t>true</w:t>
      </w:r>
      <w:proofErr w:type="spellEnd"/>
      <w:r w:rsidR="00AB67D1">
        <w:rPr>
          <w:lang w:val="de-DE"/>
        </w:rPr>
        <w:t xml:space="preserve"> </w:t>
      </w:r>
      <w:proofErr w:type="spellStart"/>
      <w:r w:rsidR="00AB67D1">
        <w:rPr>
          <w:lang w:val="de-DE"/>
        </w:rPr>
        <w:t>answer</w:t>
      </w:r>
      <w:proofErr w:type="spellEnd"/>
      <w:r w:rsidR="00AB67D1">
        <w:rPr>
          <w:lang w:val="de-DE"/>
        </w:rPr>
        <w:t xml:space="preserve"> </w:t>
      </w:r>
      <w:proofErr w:type="spellStart"/>
      <w:r w:rsidR="00AB67D1">
        <w:rPr>
          <w:lang w:val="de-DE"/>
        </w:rPr>
        <w:t>to</w:t>
      </w:r>
      <w:proofErr w:type="spellEnd"/>
      <w:r w:rsidR="00AB67D1">
        <w:rPr>
          <w:lang w:val="de-DE"/>
        </w:rPr>
        <w:t xml:space="preserve"> </w:t>
      </w:r>
      <w:proofErr w:type="spellStart"/>
      <w:r w:rsidR="00AB67D1">
        <w:rPr>
          <w:lang w:val="de-DE"/>
        </w:rPr>
        <w:t>the</w:t>
      </w:r>
      <w:proofErr w:type="spellEnd"/>
      <w:r w:rsidR="00AB67D1">
        <w:rPr>
          <w:lang w:val="de-DE"/>
        </w:rPr>
        <w:t xml:space="preserve"> </w:t>
      </w:r>
      <w:r w:rsidR="0004659A">
        <w:rPr>
          <w:lang w:val="de-DE"/>
        </w:rPr>
        <w:t>(</w:t>
      </w:r>
      <w:proofErr w:type="spellStart"/>
      <w:r w:rsidR="0004659A">
        <w:rPr>
          <w:lang w:val="de-DE"/>
        </w:rPr>
        <w:t>unrelativized</w:t>
      </w:r>
      <w:proofErr w:type="spellEnd"/>
      <w:r w:rsidR="0004659A">
        <w:rPr>
          <w:lang w:val="de-DE"/>
        </w:rPr>
        <w:t xml:space="preserve">) </w:t>
      </w:r>
      <w:proofErr w:type="spellStart"/>
      <w:r w:rsidR="00AB67D1">
        <w:rPr>
          <w:lang w:val="de-DE"/>
        </w:rPr>
        <w:t>question</w:t>
      </w:r>
      <w:proofErr w:type="spellEnd"/>
      <w:r w:rsidR="00AB67D1">
        <w:rPr>
          <w:lang w:val="de-DE"/>
        </w:rPr>
        <w:t xml:space="preserve"> </w:t>
      </w:r>
      <w:proofErr w:type="spellStart"/>
      <w:r w:rsidR="00AB67D1">
        <w:rPr>
          <w:lang w:val="de-DE"/>
        </w:rPr>
        <w:t>whether</w:t>
      </w:r>
      <w:proofErr w:type="spellEnd"/>
      <w:r w:rsidR="00AB67D1">
        <w:rPr>
          <w:lang w:val="de-DE"/>
        </w:rPr>
        <w:t xml:space="preserve"> a </w:t>
      </w:r>
      <w:proofErr w:type="spellStart"/>
      <w:r w:rsidR="00AB67D1">
        <w:rPr>
          <w:lang w:val="de-DE"/>
        </w:rPr>
        <w:t>subject</w:t>
      </w:r>
      <w:proofErr w:type="spellEnd"/>
      <w:r w:rsidR="00AB67D1">
        <w:rPr>
          <w:lang w:val="de-DE"/>
        </w:rPr>
        <w:t xml:space="preserve"> </w:t>
      </w:r>
      <w:proofErr w:type="spellStart"/>
      <w:r w:rsidR="00AB67D1">
        <w:rPr>
          <w:lang w:val="de-DE"/>
        </w:rPr>
        <w:t>knows</w:t>
      </w:r>
      <w:proofErr w:type="spellEnd"/>
      <w:r w:rsidR="00AB67D1">
        <w:rPr>
          <w:lang w:val="de-DE"/>
        </w:rPr>
        <w:t xml:space="preserve"> a </w:t>
      </w:r>
      <w:proofErr w:type="spellStart"/>
      <w:r w:rsidR="00AB67D1">
        <w:rPr>
          <w:lang w:val="de-DE"/>
        </w:rPr>
        <w:t>given</w:t>
      </w:r>
      <w:proofErr w:type="spellEnd"/>
      <w:r w:rsidR="00AB67D1">
        <w:rPr>
          <w:lang w:val="de-DE"/>
        </w:rPr>
        <w:t xml:space="preserve"> </w:t>
      </w:r>
      <w:proofErr w:type="spellStart"/>
      <w:r w:rsidR="00AB67D1">
        <w:rPr>
          <w:lang w:val="de-DE"/>
        </w:rPr>
        <w:t>proposition</w:t>
      </w:r>
      <w:proofErr w:type="spellEnd"/>
      <w:r w:rsidR="00AB67D1">
        <w:rPr>
          <w:lang w:val="de-DE"/>
        </w:rPr>
        <w:t xml:space="preserve">. </w:t>
      </w:r>
      <w:r w:rsidR="008C615B">
        <w:rPr>
          <w:lang w:val="de-DE"/>
        </w:rPr>
        <w:t xml:space="preserve">Apart </w:t>
      </w:r>
      <w:proofErr w:type="spellStart"/>
      <w:r w:rsidR="008C615B">
        <w:rPr>
          <w:lang w:val="de-DE"/>
        </w:rPr>
        <w:t>from</w:t>
      </w:r>
      <w:proofErr w:type="spellEnd"/>
      <w:r w:rsidR="008C615B">
        <w:rPr>
          <w:lang w:val="de-DE"/>
        </w:rPr>
        <w:t xml:space="preserve"> </w:t>
      </w:r>
      <w:proofErr w:type="spellStart"/>
      <w:r w:rsidR="008C615B">
        <w:rPr>
          <w:lang w:val="de-DE"/>
        </w:rPr>
        <w:t>that</w:t>
      </w:r>
      <w:proofErr w:type="spellEnd"/>
      <w:r w:rsidR="008C615B">
        <w:rPr>
          <w:lang w:val="de-DE"/>
        </w:rPr>
        <w:t xml:space="preserve">, </w:t>
      </w:r>
      <w:proofErr w:type="spellStart"/>
      <w:r w:rsidR="008C615B">
        <w:rPr>
          <w:lang w:val="de-DE"/>
        </w:rPr>
        <w:t>there</w:t>
      </w:r>
      <w:proofErr w:type="spellEnd"/>
      <w:r w:rsidR="008C615B">
        <w:rPr>
          <w:lang w:val="de-DE"/>
        </w:rPr>
        <w:t xml:space="preserve"> will </w:t>
      </w:r>
      <w:proofErr w:type="spellStart"/>
      <w:r w:rsidR="008C615B">
        <w:rPr>
          <w:lang w:val="de-DE"/>
        </w:rPr>
        <w:t>be</w:t>
      </w:r>
      <w:proofErr w:type="spellEnd"/>
      <w:r w:rsidR="008C615B">
        <w:rPr>
          <w:lang w:val="de-DE"/>
        </w:rPr>
        <w:t xml:space="preserve"> additional </w:t>
      </w:r>
      <w:proofErr w:type="spellStart"/>
      <w:r w:rsidR="008C615B">
        <w:rPr>
          <w:lang w:val="de-DE"/>
        </w:rPr>
        <w:t>problems</w:t>
      </w:r>
      <w:proofErr w:type="spellEnd"/>
      <w:r w:rsidR="008C615B">
        <w:rPr>
          <w:lang w:val="de-DE"/>
        </w:rPr>
        <w:t xml:space="preserve"> </w:t>
      </w:r>
      <w:proofErr w:type="spellStart"/>
      <w:r w:rsidR="008C615B">
        <w:rPr>
          <w:lang w:val="de-DE"/>
        </w:rPr>
        <w:t>with</w:t>
      </w:r>
      <w:proofErr w:type="spellEnd"/>
      <w:r w:rsidR="008C615B">
        <w:rPr>
          <w:lang w:val="de-DE"/>
        </w:rPr>
        <w:t xml:space="preserve"> </w:t>
      </w:r>
      <w:proofErr w:type="spellStart"/>
      <w:r w:rsidR="008C615B">
        <w:rPr>
          <w:lang w:val="de-DE"/>
        </w:rPr>
        <w:t>determining</w:t>
      </w:r>
      <w:proofErr w:type="spellEnd"/>
      <w:r w:rsidR="008C615B">
        <w:rPr>
          <w:lang w:val="de-DE"/>
        </w:rPr>
        <w:t xml:space="preserve"> </w:t>
      </w:r>
      <w:proofErr w:type="spellStart"/>
      <w:r w:rsidR="008C615B">
        <w:rPr>
          <w:lang w:val="de-DE"/>
        </w:rPr>
        <w:t>practical</w:t>
      </w:r>
      <w:proofErr w:type="spellEnd"/>
      <w:r w:rsidR="008C615B">
        <w:rPr>
          <w:lang w:val="de-DE"/>
        </w:rPr>
        <w:t xml:space="preserve"> </w:t>
      </w:r>
      <w:proofErr w:type="spellStart"/>
      <w:r w:rsidR="008C615B">
        <w:rPr>
          <w:lang w:val="de-DE"/>
        </w:rPr>
        <w:t>relevance</w:t>
      </w:r>
      <w:proofErr w:type="spellEnd"/>
      <w:r w:rsidR="008C615B">
        <w:rPr>
          <w:lang w:val="de-DE"/>
        </w:rPr>
        <w:t xml:space="preserve"> (</w:t>
      </w:r>
      <w:proofErr w:type="spellStart"/>
      <w:r w:rsidR="008C615B">
        <w:rPr>
          <w:lang w:val="de-DE"/>
        </w:rPr>
        <w:t>see</w:t>
      </w:r>
      <w:proofErr w:type="spellEnd"/>
      <w:r w:rsidR="008C615B">
        <w:rPr>
          <w:lang w:val="de-DE"/>
        </w:rPr>
        <w:t xml:space="preserve"> </w:t>
      </w:r>
      <w:proofErr w:type="spellStart"/>
      <w:r w:rsidR="008C615B">
        <w:rPr>
          <w:lang w:val="de-DE"/>
        </w:rPr>
        <w:t>the</w:t>
      </w:r>
      <w:proofErr w:type="spellEnd"/>
      <w:r w:rsidR="008C615B">
        <w:rPr>
          <w:lang w:val="de-DE"/>
        </w:rPr>
        <w:t xml:space="preserve"> </w:t>
      </w:r>
      <w:proofErr w:type="spellStart"/>
      <w:r w:rsidR="008C615B">
        <w:rPr>
          <w:lang w:val="de-DE"/>
        </w:rPr>
        <w:t>passages</w:t>
      </w:r>
      <w:proofErr w:type="spellEnd"/>
      <w:r w:rsidR="008C615B">
        <w:rPr>
          <w:lang w:val="de-DE"/>
        </w:rPr>
        <w:t xml:space="preserve"> </w:t>
      </w:r>
      <w:proofErr w:type="spellStart"/>
      <w:r w:rsidR="008C615B">
        <w:rPr>
          <w:lang w:val="de-DE"/>
        </w:rPr>
        <w:t>above</w:t>
      </w:r>
      <w:proofErr w:type="spellEnd"/>
      <w:r w:rsidR="008C615B">
        <w:rPr>
          <w:lang w:val="de-DE"/>
        </w:rPr>
        <w:t xml:space="preserve"> on </w:t>
      </w:r>
      <w:proofErr w:type="spellStart"/>
      <w:r w:rsidR="008C615B">
        <w:rPr>
          <w:lang w:val="de-DE"/>
        </w:rPr>
        <w:t>practically</w:t>
      </w:r>
      <w:proofErr w:type="spellEnd"/>
      <w:r w:rsidR="008C615B">
        <w:rPr>
          <w:lang w:val="de-DE"/>
        </w:rPr>
        <w:t xml:space="preserve"> relevant </w:t>
      </w:r>
      <w:proofErr w:type="spellStart"/>
      <w:r w:rsidR="008C615B">
        <w:rPr>
          <w:lang w:val="de-DE"/>
        </w:rPr>
        <w:t>contrats</w:t>
      </w:r>
      <w:proofErr w:type="spellEnd"/>
      <w:r w:rsidR="008C615B">
        <w:rPr>
          <w:lang w:val="de-DE"/>
        </w:rPr>
        <w:t xml:space="preserve"> </w:t>
      </w:r>
      <w:proofErr w:type="spellStart"/>
      <w:r w:rsidR="008C615B">
        <w:rPr>
          <w:lang w:val="de-DE"/>
        </w:rPr>
        <w:t>propositions</w:t>
      </w:r>
      <w:proofErr w:type="spellEnd"/>
      <w:r w:rsidR="008C615B">
        <w:rPr>
          <w:lang w:val="de-DE"/>
        </w:rPr>
        <w:t xml:space="preserve">). </w:t>
      </w:r>
    </w:p>
    <w:p w14:paraId="55E7C1E7" w14:textId="77777777" w:rsidR="007D058B" w:rsidRDefault="00322225">
      <w:pPr>
        <w:pStyle w:val="BodyTextIndent2"/>
        <w:spacing w:line="360" w:lineRule="auto"/>
      </w:pPr>
      <w:r>
        <w:t>With no help to expect from its theoretical “</w:t>
      </w:r>
      <w:proofErr w:type="spellStart"/>
      <w:r>
        <w:t>neighbors</w:t>
      </w:r>
      <w:proofErr w:type="spellEnd"/>
      <w:r>
        <w:t xml:space="preserve">”, </w:t>
      </w:r>
      <w:proofErr w:type="spellStart"/>
      <w:r>
        <w:t>contrastivism</w:t>
      </w:r>
      <w:proofErr w:type="spellEnd"/>
      <w:r>
        <w:t xml:space="preserve"> abo</w:t>
      </w:r>
      <w:r w:rsidR="001E137E">
        <w:t xml:space="preserve">ut knowledge is forced to choose between two options: either to give </w:t>
      </w:r>
      <w:r w:rsidR="007D058B">
        <w:t>up on the idea that there is an</w:t>
      </w:r>
      <w:r w:rsidR="001E137E">
        <w:t xml:space="preserve"> interesting connection between knowledge and </w:t>
      </w:r>
      <w:r w:rsidR="008F1B39">
        <w:t>practical reasoning or keep this</w:t>
      </w:r>
      <w:r w:rsidR="001E137E">
        <w:t xml:space="preserve"> idea but give up on the aim of </w:t>
      </w:r>
      <w:r w:rsidR="007D058B">
        <w:t>even allowing for</w:t>
      </w:r>
      <w:r w:rsidR="001E137E">
        <w:t xml:space="preserve"> an acceptable account of practical reasoning</w:t>
      </w:r>
      <w:r>
        <w:t xml:space="preserve">. </w:t>
      </w:r>
      <w:r w:rsidR="001E137E">
        <w:t xml:space="preserve">Given some relevant connection between knowledge and practical reasoning, epistemic </w:t>
      </w:r>
      <w:proofErr w:type="spellStart"/>
      <w:r w:rsidR="001E137E">
        <w:t>contrastivism</w:t>
      </w:r>
      <w:proofErr w:type="spellEnd"/>
      <w:r w:rsidR="001E137E">
        <w:t xml:space="preserve"> is not compatible with an acceptable account of practical reasoning (not just </w:t>
      </w:r>
      <w:proofErr w:type="spellStart"/>
      <w:r w:rsidR="001E137E">
        <w:t>contrastivist</w:t>
      </w:r>
      <w:proofErr w:type="spellEnd"/>
      <w:r w:rsidR="001E137E">
        <w:t xml:space="preserve"> ones). Given an acceptable account of practical reasoning, epistemic </w:t>
      </w:r>
      <w:proofErr w:type="spellStart"/>
      <w:r w:rsidR="001E137E">
        <w:t>contrastivism</w:t>
      </w:r>
      <w:proofErr w:type="spellEnd"/>
      <w:r w:rsidR="001E137E">
        <w:t xml:space="preserve"> is not compatible with the idea of a relevant connection between knowledge and practica</w:t>
      </w:r>
      <w:r w:rsidR="004F6E11">
        <w:t xml:space="preserve">l reasoning. </w:t>
      </w:r>
    </w:p>
    <w:p w14:paraId="370690C9" w14:textId="47082F0F" w:rsidR="007D058B" w:rsidRDefault="007D058B">
      <w:pPr>
        <w:pStyle w:val="BodyTextIndent2"/>
        <w:spacing w:line="360" w:lineRule="auto"/>
      </w:pPr>
      <w:r>
        <w:t>The former option seems out of the question: If an account of knowledge is incompatible with any plausible account of practical reasoning, then all the worse for that account of knowledge. One would need additional, independent</w:t>
      </w:r>
      <w:r w:rsidR="00FC7A70">
        <w:t>, and very</w:t>
      </w:r>
      <w:r>
        <w:t xml:space="preserve"> strong arguments against the feasibility of any plausible account of practical reasoning. Lacking such arguments, one should </w:t>
      </w:r>
      <w:r w:rsidR="0004659A">
        <w:t xml:space="preserve">rather </w:t>
      </w:r>
      <w:r>
        <w:t xml:space="preserve">give up on the account of knowledge. The latter option </w:t>
      </w:r>
      <w:r w:rsidR="00FC7A70">
        <w:t xml:space="preserve">– cutting all conceptual ties between knowledge and practical reasoning - </w:t>
      </w:r>
      <w:r>
        <w:t xml:space="preserve">is only slightly better for epistemic </w:t>
      </w:r>
      <w:proofErr w:type="spellStart"/>
      <w:r>
        <w:t>contrastivism</w:t>
      </w:r>
      <w:proofErr w:type="spellEnd"/>
      <w:r>
        <w:t xml:space="preserve">. If this view entails (given plausible </w:t>
      </w:r>
      <w:r w:rsidR="00726C50">
        <w:t xml:space="preserve">further </w:t>
      </w:r>
      <w:r>
        <w:t>assumptions) that there is no relevant link between knowledge and practical reasoning, then, again, one would need additional, independent</w:t>
      </w:r>
      <w:r w:rsidR="00712F10">
        <w:t>, and strong enough</w:t>
      </w:r>
      <w:r>
        <w:t xml:space="preserve"> arguments for such a</w:t>
      </w:r>
      <w:r w:rsidR="0004659A">
        <w:t xml:space="preserve"> stro</w:t>
      </w:r>
      <w:r>
        <w:t>n</w:t>
      </w:r>
      <w:r w:rsidR="0004659A">
        <w:t>g (see fn.11 above)</w:t>
      </w:r>
      <w:r w:rsidR="00DE764B">
        <w:t xml:space="preserve"> irrelevance view. O</w:t>
      </w:r>
      <w:r>
        <w:t xml:space="preserve">therwise, epistemic </w:t>
      </w:r>
      <w:proofErr w:type="spellStart"/>
      <w:r>
        <w:t>contrastivism</w:t>
      </w:r>
      <w:proofErr w:type="spellEnd"/>
      <w:r>
        <w:t xml:space="preserve"> cannot plausibly claim to have offered support for an interesting</w:t>
      </w:r>
      <w:r w:rsidR="00DE764B">
        <w:t xml:space="preserve"> account of practical reasoning</w:t>
      </w:r>
      <w:r>
        <w:t>.</w:t>
      </w:r>
      <w:r w:rsidR="00712F10">
        <w:t xml:space="preserve"> Should we really believe that an epistemological view as such can speak decisively for or against a view on practical reasoning? </w:t>
      </w:r>
      <w:r>
        <w:t xml:space="preserve">Lacking such </w:t>
      </w:r>
      <w:r w:rsidR="00DE764B">
        <w:t>arguments for the irrelevance view</w:t>
      </w:r>
      <w:r>
        <w:t xml:space="preserve">, we should, again, go by modus </w:t>
      </w:r>
      <w:proofErr w:type="spellStart"/>
      <w:r>
        <w:t>tollens</w:t>
      </w:r>
      <w:proofErr w:type="spellEnd"/>
      <w:r>
        <w:t xml:space="preserve">, and rather reject epistemic </w:t>
      </w:r>
      <w:proofErr w:type="spellStart"/>
      <w:r>
        <w:t>contrastivism</w:t>
      </w:r>
      <w:proofErr w:type="spellEnd"/>
      <w:r>
        <w:t>.</w:t>
      </w:r>
      <w:r w:rsidR="00A829E3">
        <w:t xml:space="preserve"> This is epistemic </w:t>
      </w:r>
      <w:proofErr w:type="spellStart"/>
      <w:r w:rsidR="00A829E3">
        <w:t>contrastivism’s</w:t>
      </w:r>
      <w:proofErr w:type="spellEnd"/>
      <w:r w:rsidR="00A829E3">
        <w:t xml:space="preserve"> problem of practical reasoning.</w:t>
      </w:r>
    </w:p>
    <w:p w14:paraId="11ED4F01" w14:textId="77777777" w:rsidR="007D058B" w:rsidRDefault="007D058B">
      <w:pPr>
        <w:pStyle w:val="BodyTextIndent2"/>
        <w:spacing w:line="360" w:lineRule="auto"/>
      </w:pPr>
    </w:p>
    <w:p w14:paraId="57FCA6FD" w14:textId="77777777" w:rsidR="007D058B" w:rsidRDefault="007D058B">
      <w:pPr>
        <w:pStyle w:val="BodyTextIndent2"/>
        <w:spacing w:line="360" w:lineRule="auto"/>
      </w:pPr>
    </w:p>
    <w:p w14:paraId="129F18A5" w14:textId="77777777" w:rsidR="00227894" w:rsidRDefault="00227894">
      <w:pPr>
        <w:pStyle w:val="BodyTextIndent2"/>
        <w:spacing w:line="360" w:lineRule="auto"/>
      </w:pPr>
    </w:p>
    <w:p w14:paraId="7C813885" w14:textId="77777777" w:rsidR="00227894" w:rsidRPr="00EB60A8" w:rsidRDefault="00227894" w:rsidP="00D21269">
      <w:pPr>
        <w:pStyle w:val="BodyTextIndent2"/>
        <w:spacing w:line="360" w:lineRule="auto"/>
        <w:ind w:firstLine="0"/>
        <w:rPr>
          <w:szCs w:val="24"/>
        </w:rPr>
      </w:pPr>
    </w:p>
    <w:p w14:paraId="04624A92" w14:textId="77777777" w:rsidR="00322225" w:rsidRPr="00322225" w:rsidRDefault="00322225" w:rsidP="00322225">
      <w:pPr>
        <w:jc w:val="center"/>
        <w:rPr>
          <w:b/>
        </w:rPr>
      </w:pPr>
      <w:r w:rsidRPr="00322225">
        <w:rPr>
          <w:b/>
        </w:rPr>
        <w:br w:type="column"/>
        <w:t>References</w:t>
      </w:r>
    </w:p>
    <w:p w14:paraId="49D36714" w14:textId="77777777" w:rsidR="00322225" w:rsidRDefault="00322225" w:rsidP="00322225">
      <w:pPr>
        <w:jc w:val="both"/>
      </w:pPr>
    </w:p>
    <w:p w14:paraId="47F4F0F8" w14:textId="3A2D60B3" w:rsidR="00B260A1" w:rsidRDefault="00B260A1" w:rsidP="00FE4756">
      <w:pPr>
        <w:pStyle w:val="PlainText"/>
        <w:spacing w:after="120"/>
        <w:ind w:left="720" w:hanging="720"/>
        <w:jc w:val="both"/>
        <w:rPr>
          <w:rFonts w:ascii="Times New Roman" w:hAnsi="Times New Roman"/>
          <w:sz w:val="24"/>
        </w:rPr>
      </w:pPr>
      <w:r>
        <w:rPr>
          <w:rFonts w:ascii="Times New Roman" w:hAnsi="Times New Roman"/>
          <w:sz w:val="24"/>
        </w:rPr>
        <w:t xml:space="preserve">Austin, John L. 1979, “Other Minds”, John L. Austin, </w:t>
      </w:r>
      <w:r w:rsidRPr="00FE4756">
        <w:rPr>
          <w:rFonts w:ascii="Times New Roman" w:hAnsi="Times New Roman"/>
          <w:i/>
          <w:sz w:val="24"/>
        </w:rPr>
        <w:t>Philosophical Papers</w:t>
      </w:r>
      <w:r>
        <w:rPr>
          <w:rFonts w:ascii="Times New Roman" w:hAnsi="Times New Roman"/>
          <w:sz w:val="24"/>
        </w:rPr>
        <w:t xml:space="preserve"> (3. ed.; ed.: James O. Urmson and Geoffrey J. Warnock), Oxford: Oxford University Press, 76-116.</w:t>
      </w:r>
    </w:p>
    <w:p w14:paraId="4E265244" w14:textId="27C4D02B" w:rsidR="00E34814" w:rsidRDefault="00922CC0" w:rsidP="00FE4756">
      <w:pPr>
        <w:spacing w:after="120"/>
        <w:ind w:left="720" w:hanging="720"/>
        <w:jc w:val="both"/>
      </w:pPr>
      <w:r>
        <w:t xml:space="preserve">Baumann, Peter 2008, “Problems for </w:t>
      </w:r>
      <w:proofErr w:type="spellStart"/>
      <w:r>
        <w:t>Sinnott</w:t>
      </w:r>
      <w:proofErr w:type="spellEnd"/>
      <w:r>
        <w:t xml:space="preserve">-Armstrong’s Moral </w:t>
      </w:r>
      <w:proofErr w:type="spellStart"/>
      <w:r>
        <w:t>Contrastivism</w:t>
      </w:r>
      <w:proofErr w:type="spellEnd"/>
      <w:r>
        <w:t>”, The Philosophical Quarterly 58, 463-470.</w:t>
      </w:r>
    </w:p>
    <w:p w14:paraId="2885A315" w14:textId="126B47A1" w:rsidR="00347947" w:rsidRDefault="00347947" w:rsidP="00FE4756">
      <w:pPr>
        <w:pStyle w:val="BodyTextIndent3"/>
        <w:ind w:left="720" w:hanging="720"/>
        <w:jc w:val="both"/>
        <w:rPr>
          <w:sz w:val="24"/>
          <w:szCs w:val="24"/>
        </w:rPr>
      </w:pPr>
      <w:r>
        <w:rPr>
          <w:sz w:val="24"/>
          <w:szCs w:val="24"/>
        </w:rPr>
        <w:t xml:space="preserve">Baumann, Peter 2012, “Knowledge, Practical Reasoning and Action”, Logos &amp; Episteme </w:t>
      </w:r>
      <w:r w:rsidR="001C6F69">
        <w:rPr>
          <w:sz w:val="24"/>
          <w:szCs w:val="24"/>
        </w:rPr>
        <w:t>III (</w:t>
      </w:r>
      <w:r>
        <w:rPr>
          <w:sz w:val="24"/>
          <w:szCs w:val="24"/>
        </w:rPr>
        <w:t>1</w:t>
      </w:r>
      <w:r w:rsidR="001C6F69">
        <w:rPr>
          <w:sz w:val="24"/>
          <w:szCs w:val="24"/>
        </w:rPr>
        <w:t>)</w:t>
      </w:r>
      <w:r>
        <w:rPr>
          <w:sz w:val="24"/>
          <w:szCs w:val="24"/>
        </w:rPr>
        <w:t>, 7-26.</w:t>
      </w:r>
    </w:p>
    <w:p w14:paraId="2F2ED90A" w14:textId="77777777" w:rsidR="00EB60A8" w:rsidRPr="00EB60A8" w:rsidRDefault="00EB60A8" w:rsidP="00FE4756">
      <w:pPr>
        <w:pStyle w:val="BodyTextIndent3"/>
        <w:ind w:left="720" w:hanging="720"/>
        <w:jc w:val="both"/>
        <w:rPr>
          <w:sz w:val="24"/>
          <w:szCs w:val="24"/>
        </w:rPr>
      </w:pPr>
      <w:r>
        <w:rPr>
          <w:sz w:val="24"/>
          <w:szCs w:val="24"/>
        </w:rPr>
        <w:t>Cohen, Stewart 1988,</w:t>
      </w:r>
      <w:r w:rsidRPr="00EB60A8">
        <w:rPr>
          <w:sz w:val="24"/>
          <w:szCs w:val="24"/>
        </w:rPr>
        <w:t xml:space="preserve"> </w:t>
      </w:r>
      <w:r>
        <w:rPr>
          <w:sz w:val="24"/>
          <w:szCs w:val="24"/>
        </w:rPr>
        <w:t xml:space="preserve">“How to Be a </w:t>
      </w:r>
      <w:proofErr w:type="spellStart"/>
      <w:r>
        <w:rPr>
          <w:sz w:val="24"/>
          <w:szCs w:val="24"/>
        </w:rPr>
        <w:t>Fallibilist</w:t>
      </w:r>
      <w:proofErr w:type="spellEnd"/>
      <w:r>
        <w:rPr>
          <w:sz w:val="24"/>
          <w:szCs w:val="24"/>
        </w:rPr>
        <w:t>”,</w:t>
      </w:r>
      <w:r w:rsidRPr="00EB60A8">
        <w:rPr>
          <w:sz w:val="24"/>
          <w:szCs w:val="24"/>
        </w:rPr>
        <w:t xml:space="preserve"> Philosophical Perspectives 2, 91-123.</w:t>
      </w:r>
    </w:p>
    <w:p w14:paraId="33492269" w14:textId="77777777" w:rsidR="00EB60A8" w:rsidRPr="00EB60A8" w:rsidRDefault="00EB60A8" w:rsidP="00FE4756">
      <w:pPr>
        <w:spacing w:after="120"/>
        <w:ind w:left="720" w:hanging="720"/>
        <w:jc w:val="both"/>
        <w:rPr>
          <w:szCs w:val="24"/>
        </w:rPr>
      </w:pPr>
      <w:proofErr w:type="spellStart"/>
      <w:r>
        <w:rPr>
          <w:szCs w:val="24"/>
        </w:rPr>
        <w:t>DeRose</w:t>
      </w:r>
      <w:proofErr w:type="spellEnd"/>
      <w:r>
        <w:rPr>
          <w:szCs w:val="24"/>
        </w:rPr>
        <w:t>, Keith 2009,</w:t>
      </w:r>
      <w:r w:rsidRPr="00EB60A8">
        <w:rPr>
          <w:szCs w:val="24"/>
        </w:rPr>
        <w:t xml:space="preserve"> </w:t>
      </w:r>
      <w:r w:rsidRPr="00EB60A8">
        <w:rPr>
          <w:i/>
          <w:szCs w:val="24"/>
        </w:rPr>
        <w:t xml:space="preserve">The Case for </w:t>
      </w:r>
      <w:proofErr w:type="spellStart"/>
      <w:r w:rsidRPr="00EB60A8">
        <w:rPr>
          <w:i/>
          <w:szCs w:val="24"/>
        </w:rPr>
        <w:t>Contextualism</w:t>
      </w:r>
      <w:proofErr w:type="spellEnd"/>
      <w:r w:rsidRPr="00EB60A8">
        <w:rPr>
          <w:i/>
          <w:szCs w:val="24"/>
        </w:rPr>
        <w:t xml:space="preserve">. Knowledge, </w:t>
      </w:r>
      <w:proofErr w:type="spellStart"/>
      <w:r w:rsidRPr="00EB60A8">
        <w:rPr>
          <w:i/>
          <w:szCs w:val="24"/>
        </w:rPr>
        <w:t>Skepticism</w:t>
      </w:r>
      <w:proofErr w:type="spellEnd"/>
      <w:r w:rsidRPr="00EB60A8">
        <w:rPr>
          <w:i/>
          <w:szCs w:val="24"/>
        </w:rPr>
        <w:t>, and Context</w:t>
      </w:r>
      <w:r>
        <w:rPr>
          <w:szCs w:val="24"/>
        </w:rPr>
        <w:t>, vol.1,</w:t>
      </w:r>
      <w:r w:rsidRPr="00EB60A8">
        <w:rPr>
          <w:szCs w:val="24"/>
        </w:rPr>
        <w:t xml:space="preserve"> Oxford: Clarendon Press.</w:t>
      </w:r>
    </w:p>
    <w:p w14:paraId="66C3B29E" w14:textId="4AB8CDE4" w:rsidR="00FE4756" w:rsidRDefault="00FE4756" w:rsidP="00FE4756">
      <w:pPr>
        <w:tabs>
          <w:tab w:val="left" w:pos="284"/>
        </w:tabs>
        <w:spacing w:after="120"/>
        <w:ind w:left="720" w:hanging="720"/>
        <w:jc w:val="both"/>
      </w:pPr>
      <w:proofErr w:type="spellStart"/>
      <w:r>
        <w:t>Dretske</w:t>
      </w:r>
      <w:proofErr w:type="spellEnd"/>
      <w:r>
        <w:t>, Fred I. 1970, “Epistemic Operators”, The Journal of Philosophy 69, 1007-1023.</w:t>
      </w:r>
    </w:p>
    <w:p w14:paraId="45538B3E" w14:textId="068AFC5B" w:rsidR="006941E4" w:rsidRDefault="006941E4" w:rsidP="00FE4756">
      <w:pPr>
        <w:tabs>
          <w:tab w:val="left" w:pos="284"/>
        </w:tabs>
        <w:spacing w:after="120"/>
        <w:ind w:left="720" w:hanging="720"/>
        <w:jc w:val="both"/>
      </w:pPr>
      <w:proofErr w:type="spellStart"/>
      <w:r>
        <w:t>Dretske</w:t>
      </w:r>
      <w:proofErr w:type="spellEnd"/>
      <w:r>
        <w:t>, Fred I. 1972, “Contrastive Statements”, The Philosophical Review 81, 411-437.</w:t>
      </w:r>
    </w:p>
    <w:p w14:paraId="7CA854D3" w14:textId="61F887F1" w:rsidR="00FE4756" w:rsidRDefault="00FE4756" w:rsidP="00FE4756">
      <w:pPr>
        <w:tabs>
          <w:tab w:val="left" w:pos="284"/>
        </w:tabs>
        <w:spacing w:after="120"/>
        <w:ind w:left="720" w:hanging="720"/>
        <w:jc w:val="both"/>
      </w:pPr>
      <w:proofErr w:type="spellStart"/>
      <w:r>
        <w:t>Dretske</w:t>
      </w:r>
      <w:proofErr w:type="spellEnd"/>
      <w:r>
        <w:t>, Fred I. 1981, “The Pragmatic Dimension of Knowledge”, Philosophical Studies 40, 363-378.</w:t>
      </w:r>
    </w:p>
    <w:p w14:paraId="17B9DE74" w14:textId="77777777" w:rsidR="00322225" w:rsidRDefault="00322225" w:rsidP="00FE4756">
      <w:pPr>
        <w:spacing w:after="120"/>
        <w:ind w:left="720" w:hanging="720"/>
        <w:jc w:val="both"/>
      </w:pPr>
      <w:proofErr w:type="spellStart"/>
      <w:r>
        <w:t>Fantl</w:t>
      </w:r>
      <w:proofErr w:type="spellEnd"/>
      <w:r>
        <w:t xml:space="preserve">, Jeremy &amp; McGrath, Matthew 2002, </w:t>
      </w:r>
      <w:r w:rsidR="0033620B">
        <w:t>“</w:t>
      </w:r>
      <w:r>
        <w:t>Evidence, Pragmatics, and Justification</w:t>
      </w:r>
      <w:r w:rsidR="0033620B">
        <w:t>”</w:t>
      </w:r>
      <w:r>
        <w:t>, The Philosophical Review 111, 67-94.</w:t>
      </w:r>
    </w:p>
    <w:p w14:paraId="63ACAD5B" w14:textId="1C684F35" w:rsidR="00FE4756" w:rsidRDefault="00FE4756" w:rsidP="00FE4756">
      <w:pPr>
        <w:tabs>
          <w:tab w:val="left" w:pos="284"/>
        </w:tabs>
        <w:spacing w:after="120"/>
        <w:ind w:left="720" w:hanging="720"/>
        <w:jc w:val="both"/>
      </w:pPr>
      <w:r>
        <w:t xml:space="preserve">Goldman, Alvin I. 1992, “Discrimination and Perceptual Knowledge”, Alvin I. Goldman, </w:t>
      </w:r>
      <w:r w:rsidRPr="00FE4756">
        <w:rPr>
          <w:i/>
        </w:rPr>
        <w:t>Liaisons. Philosophy Meets the Cognitive and Social Sciences</w:t>
      </w:r>
      <w:r>
        <w:t>, Cambridge/MA: MIT Press, 85-103.</w:t>
      </w:r>
    </w:p>
    <w:p w14:paraId="5097C67B" w14:textId="77777777" w:rsidR="00E34814" w:rsidRDefault="00E34814" w:rsidP="00FE4756">
      <w:pPr>
        <w:spacing w:after="120"/>
        <w:ind w:left="720" w:hanging="720"/>
        <w:jc w:val="both"/>
      </w:pPr>
      <w:r>
        <w:t xml:space="preserve">Hawthorne, John 2004, </w:t>
      </w:r>
      <w:r w:rsidRPr="0033620B">
        <w:rPr>
          <w:i/>
        </w:rPr>
        <w:t>Knowledge and Lotteries</w:t>
      </w:r>
      <w:r>
        <w:t>, Oxford: Oxford University Press.</w:t>
      </w:r>
    </w:p>
    <w:p w14:paraId="69A63B51" w14:textId="77777777" w:rsidR="00E34814" w:rsidRDefault="00E34814" w:rsidP="00FE4756">
      <w:pPr>
        <w:spacing w:after="120"/>
        <w:ind w:left="720" w:hanging="720"/>
        <w:jc w:val="both"/>
      </w:pPr>
      <w:r>
        <w:t xml:space="preserve">Johnson, </w:t>
      </w:r>
      <w:proofErr w:type="spellStart"/>
      <w:r>
        <w:t>Bredo</w:t>
      </w:r>
      <w:proofErr w:type="spellEnd"/>
      <w:r>
        <w:t xml:space="preserve"> C. 2001, </w:t>
      </w:r>
      <w:r w:rsidR="0033620B">
        <w:t>“</w:t>
      </w:r>
      <w:proofErr w:type="spellStart"/>
      <w:r>
        <w:t>Contextualist</w:t>
      </w:r>
      <w:proofErr w:type="spellEnd"/>
      <w:r>
        <w:t xml:space="preserve"> Sw</w:t>
      </w:r>
      <w:r w:rsidR="0033620B">
        <w:t xml:space="preserve">ords, </w:t>
      </w:r>
      <w:proofErr w:type="spellStart"/>
      <w:r w:rsidR="0033620B">
        <w:t>Skeptical</w:t>
      </w:r>
      <w:proofErr w:type="spellEnd"/>
      <w:r w:rsidR="0033620B">
        <w:t xml:space="preserve"> </w:t>
      </w:r>
      <w:proofErr w:type="spellStart"/>
      <w:r w:rsidR="0033620B">
        <w:t>Plowshares</w:t>
      </w:r>
      <w:proofErr w:type="spellEnd"/>
      <w:r w:rsidR="0033620B">
        <w:t xml:space="preserve">”, </w:t>
      </w:r>
      <w:r>
        <w:t>Philosophy and Phenomenological Research 62, 385-406.</w:t>
      </w:r>
    </w:p>
    <w:p w14:paraId="39153776" w14:textId="41D48E83" w:rsidR="00E805C7" w:rsidRPr="00E805C7" w:rsidRDefault="00EF2134" w:rsidP="00E805C7">
      <w:pPr>
        <w:pStyle w:val="BodyTextIndent3"/>
        <w:ind w:left="720" w:hanging="720"/>
        <w:jc w:val="both"/>
        <w:rPr>
          <w:sz w:val="24"/>
          <w:szCs w:val="24"/>
        </w:rPr>
      </w:pPr>
      <w:r>
        <w:rPr>
          <w:sz w:val="24"/>
          <w:szCs w:val="24"/>
        </w:rPr>
        <w:t>Jordan, Andrew 2014</w:t>
      </w:r>
      <w:r w:rsidR="00E805C7" w:rsidRPr="00E805C7">
        <w:rPr>
          <w:sz w:val="24"/>
          <w:szCs w:val="24"/>
        </w:rPr>
        <w:t xml:space="preserve">, Whole-Hearted Motivation and Relevant Alternatives: A Problem for the </w:t>
      </w:r>
      <w:proofErr w:type="spellStart"/>
      <w:r w:rsidR="00E805C7" w:rsidRPr="00E805C7">
        <w:rPr>
          <w:sz w:val="24"/>
          <w:szCs w:val="24"/>
        </w:rPr>
        <w:t>Contrastivist</w:t>
      </w:r>
      <w:proofErr w:type="spellEnd"/>
      <w:r w:rsidR="00E805C7" w:rsidRPr="00E805C7">
        <w:rPr>
          <w:sz w:val="24"/>
          <w:szCs w:val="24"/>
        </w:rPr>
        <w:t xml:space="preserve"> Account of Moral Reasons, Ethical Theory and Moral Practice</w:t>
      </w:r>
      <w:r>
        <w:rPr>
          <w:sz w:val="24"/>
          <w:szCs w:val="24"/>
        </w:rPr>
        <w:t xml:space="preserve"> 17, 835-845</w:t>
      </w:r>
      <w:r w:rsidR="00E805C7" w:rsidRPr="00E805C7">
        <w:rPr>
          <w:sz w:val="24"/>
          <w:szCs w:val="24"/>
        </w:rPr>
        <w:t>.</w:t>
      </w:r>
    </w:p>
    <w:p w14:paraId="293E7C14" w14:textId="7DFD8547" w:rsidR="00E34814" w:rsidRDefault="007551FA" w:rsidP="00E805C7">
      <w:pPr>
        <w:pStyle w:val="BodyTextIndent3"/>
        <w:ind w:left="720" w:hanging="720"/>
        <w:jc w:val="both"/>
        <w:rPr>
          <w:sz w:val="24"/>
        </w:rPr>
      </w:pPr>
      <w:proofErr w:type="spellStart"/>
      <w:r>
        <w:rPr>
          <w:sz w:val="24"/>
        </w:rPr>
        <w:t>Karjalainen</w:t>
      </w:r>
      <w:proofErr w:type="spellEnd"/>
      <w:r>
        <w:rPr>
          <w:sz w:val="24"/>
        </w:rPr>
        <w:t xml:space="preserve">, </w:t>
      </w:r>
      <w:proofErr w:type="spellStart"/>
      <w:r>
        <w:rPr>
          <w:sz w:val="24"/>
        </w:rPr>
        <w:t>Antti</w:t>
      </w:r>
      <w:proofErr w:type="spellEnd"/>
      <w:r>
        <w:rPr>
          <w:sz w:val="24"/>
        </w:rPr>
        <w:t xml:space="preserve"> &amp; </w:t>
      </w:r>
      <w:r w:rsidR="00E34814">
        <w:rPr>
          <w:sz w:val="24"/>
        </w:rPr>
        <w:t>Morton, Adam 2</w:t>
      </w:r>
      <w:r w:rsidR="0033620B">
        <w:rPr>
          <w:sz w:val="24"/>
        </w:rPr>
        <w:t xml:space="preserve">003, “Contrastive Knowledge”, </w:t>
      </w:r>
      <w:r w:rsidR="00E34814">
        <w:rPr>
          <w:sz w:val="24"/>
        </w:rPr>
        <w:t>Philosophical Explorations 6(2), 74-89.</w:t>
      </w:r>
    </w:p>
    <w:p w14:paraId="5D2AC316" w14:textId="77777777" w:rsidR="007551FA" w:rsidRDefault="007551FA" w:rsidP="004D12AC">
      <w:pPr>
        <w:spacing w:after="120"/>
        <w:ind w:left="720" w:hanging="720"/>
        <w:jc w:val="both"/>
        <w:rPr>
          <w:bCs/>
        </w:rPr>
      </w:pPr>
      <w:proofErr w:type="spellStart"/>
      <w:r>
        <w:rPr>
          <w:bCs/>
        </w:rPr>
        <w:t>Kö</w:t>
      </w:r>
      <w:r w:rsidRPr="00BB5FEA">
        <w:rPr>
          <w:bCs/>
        </w:rPr>
        <w:t>lb</w:t>
      </w:r>
      <w:r>
        <w:rPr>
          <w:bCs/>
        </w:rPr>
        <w:t>el</w:t>
      </w:r>
      <w:proofErr w:type="spellEnd"/>
      <w:r>
        <w:rPr>
          <w:bCs/>
        </w:rPr>
        <w:t xml:space="preserve">, Max 2002, </w:t>
      </w:r>
      <w:r w:rsidRPr="0033620B">
        <w:rPr>
          <w:bCs/>
          <w:i/>
        </w:rPr>
        <w:t>Truth without Objectivity</w:t>
      </w:r>
      <w:r>
        <w:rPr>
          <w:bCs/>
        </w:rPr>
        <w:t xml:space="preserve">, London and New York: </w:t>
      </w:r>
      <w:proofErr w:type="spellStart"/>
      <w:r>
        <w:rPr>
          <w:bCs/>
        </w:rPr>
        <w:t>Routledge</w:t>
      </w:r>
      <w:proofErr w:type="spellEnd"/>
      <w:r>
        <w:rPr>
          <w:bCs/>
        </w:rPr>
        <w:t>.</w:t>
      </w:r>
    </w:p>
    <w:p w14:paraId="4C8B0932" w14:textId="77777777" w:rsidR="00EB60A8" w:rsidRPr="00EB60A8" w:rsidRDefault="00EB60A8" w:rsidP="00EB60A8">
      <w:pPr>
        <w:pStyle w:val="BodyTextIndent3"/>
        <w:ind w:left="720" w:hanging="720"/>
        <w:jc w:val="both"/>
        <w:rPr>
          <w:sz w:val="24"/>
          <w:szCs w:val="24"/>
        </w:rPr>
      </w:pPr>
      <w:r>
        <w:rPr>
          <w:sz w:val="24"/>
          <w:szCs w:val="24"/>
        </w:rPr>
        <w:t>Lewis, David 1996,</w:t>
      </w:r>
      <w:r w:rsidRPr="00EB60A8">
        <w:rPr>
          <w:sz w:val="24"/>
          <w:szCs w:val="24"/>
        </w:rPr>
        <w:t xml:space="preserve"> </w:t>
      </w:r>
      <w:r>
        <w:rPr>
          <w:sz w:val="24"/>
          <w:szCs w:val="24"/>
        </w:rPr>
        <w:t>“Elusive Knowledge”,</w:t>
      </w:r>
      <w:r w:rsidRPr="00EB60A8">
        <w:rPr>
          <w:sz w:val="24"/>
          <w:szCs w:val="24"/>
        </w:rPr>
        <w:t xml:space="preserve"> Australasian Journal of Philosophy 74, 549-567.</w:t>
      </w:r>
    </w:p>
    <w:p w14:paraId="0CEC93B7" w14:textId="77777777" w:rsidR="005B6D02" w:rsidRDefault="005B6D02" w:rsidP="00EB60A8">
      <w:pPr>
        <w:spacing w:after="120"/>
        <w:ind w:left="720" w:hanging="720"/>
        <w:jc w:val="both"/>
      </w:pPr>
      <w:r w:rsidRPr="00BB5FEA">
        <w:t>MacFarlane, John</w:t>
      </w:r>
      <w:r>
        <w:t xml:space="preserve"> 2005</w:t>
      </w:r>
      <w:r w:rsidRPr="00BB5FEA">
        <w:t xml:space="preserve">, </w:t>
      </w:r>
      <w:r w:rsidR="0033620B">
        <w:t>“</w:t>
      </w:r>
      <w:r w:rsidRPr="00BB5FEA">
        <w:t>The Assessment Sensitivity</w:t>
      </w:r>
      <w:r>
        <w:t xml:space="preserve"> of Knowledge Attri</w:t>
      </w:r>
      <w:r w:rsidR="007551FA">
        <w:t>butions</w:t>
      </w:r>
      <w:r w:rsidR="0033620B">
        <w:t>”</w:t>
      </w:r>
      <w:r w:rsidR="007551FA">
        <w:t xml:space="preserve">, Tamar </w:t>
      </w:r>
      <w:proofErr w:type="spellStart"/>
      <w:r w:rsidR="007551FA">
        <w:t>Szabó</w:t>
      </w:r>
      <w:proofErr w:type="spellEnd"/>
      <w:r w:rsidR="007551FA">
        <w:t xml:space="preserve"> </w:t>
      </w:r>
      <w:proofErr w:type="spellStart"/>
      <w:r w:rsidR="007551FA">
        <w:t>Gendler</w:t>
      </w:r>
      <w:proofErr w:type="spellEnd"/>
      <w:r w:rsidR="007551FA">
        <w:t xml:space="preserve"> &amp;</w:t>
      </w:r>
      <w:r w:rsidRPr="00BB5FEA">
        <w:t xml:space="preserve"> John Hawthorne (eds.), Oxford Stu</w:t>
      </w:r>
      <w:r>
        <w:t>dies in Epistemology, vol.1</w:t>
      </w:r>
      <w:r w:rsidRPr="00BB5FEA">
        <w:t>, 197-233</w:t>
      </w:r>
      <w:r>
        <w:t>.</w:t>
      </w:r>
    </w:p>
    <w:p w14:paraId="3B00E17A" w14:textId="79DE2B74" w:rsidR="00BE641F" w:rsidRPr="00691548" w:rsidRDefault="00BE641F" w:rsidP="00EB60A8">
      <w:pPr>
        <w:spacing w:after="120"/>
        <w:ind w:left="720" w:hanging="720"/>
        <w:jc w:val="both"/>
      </w:pPr>
      <w:proofErr w:type="spellStart"/>
      <w:r>
        <w:t>Resnik</w:t>
      </w:r>
      <w:proofErr w:type="spellEnd"/>
      <w:r>
        <w:t xml:space="preserve">, Michael </w:t>
      </w:r>
      <w:r w:rsidR="00691548">
        <w:t xml:space="preserve">D. 1987, </w:t>
      </w:r>
      <w:r w:rsidR="00691548" w:rsidRPr="00691548">
        <w:rPr>
          <w:i/>
        </w:rPr>
        <w:t>Choices. An Introduction to Decision Theory</w:t>
      </w:r>
      <w:r w:rsidR="00691548">
        <w:t>, Minneapolis, MN: University of Minnesota Press.</w:t>
      </w:r>
    </w:p>
    <w:p w14:paraId="6AEB9112" w14:textId="77777777" w:rsidR="00E34814" w:rsidRDefault="00E34814" w:rsidP="004D12AC">
      <w:pPr>
        <w:pStyle w:val="BodyTextIndent3"/>
        <w:ind w:left="720" w:hanging="720"/>
        <w:jc w:val="both"/>
        <w:rPr>
          <w:sz w:val="24"/>
        </w:rPr>
      </w:pPr>
      <w:r>
        <w:rPr>
          <w:sz w:val="24"/>
        </w:rPr>
        <w:t>Schaffer, Jonathan 2</w:t>
      </w:r>
      <w:r w:rsidR="005B6D02">
        <w:rPr>
          <w:sz w:val="24"/>
        </w:rPr>
        <w:t xml:space="preserve">005, </w:t>
      </w:r>
      <w:r w:rsidR="0033620B">
        <w:rPr>
          <w:sz w:val="24"/>
        </w:rPr>
        <w:t>“</w:t>
      </w:r>
      <w:r w:rsidR="005B6D02">
        <w:rPr>
          <w:sz w:val="24"/>
        </w:rPr>
        <w:t>Contrastive Knowledge</w:t>
      </w:r>
      <w:r w:rsidR="0033620B">
        <w:rPr>
          <w:sz w:val="24"/>
        </w:rPr>
        <w:t>”</w:t>
      </w:r>
      <w:r w:rsidR="005B6D02">
        <w:rPr>
          <w:sz w:val="24"/>
        </w:rPr>
        <w:t xml:space="preserve">, </w:t>
      </w:r>
      <w:r>
        <w:rPr>
          <w:sz w:val="24"/>
        </w:rPr>
        <w:t xml:space="preserve">Tamar </w:t>
      </w:r>
      <w:proofErr w:type="spellStart"/>
      <w:r>
        <w:rPr>
          <w:sz w:val="24"/>
        </w:rPr>
        <w:t>Szabó</w:t>
      </w:r>
      <w:proofErr w:type="spellEnd"/>
      <w:r>
        <w:rPr>
          <w:sz w:val="24"/>
        </w:rPr>
        <w:t xml:space="preserve"> </w:t>
      </w:r>
      <w:proofErr w:type="spellStart"/>
      <w:r>
        <w:rPr>
          <w:sz w:val="24"/>
        </w:rPr>
        <w:t>Gendler</w:t>
      </w:r>
      <w:proofErr w:type="spellEnd"/>
      <w:r>
        <w:rPr>
          <w:sz w:val="24"/>
        </w:rPr>
        <w:t xml:space="preserve"> &amp; John Hawthorne (eds.), Oxford Studies in Epistemology, vol.1, 235-271.</w:t>
      </w:r>
    </w:p>
    <w:p w14:paraId="6A294537" w14:textId="77777777" w:rsidR="00E34814" w:rsidRDefault="00E34814" w:rsidP="00467AEC">
      <w:pPr>
        <w:pStyle w:val="Spanisch"/>
        <w:ind w:left="720" w:hanging="720"/>
        <w:rPr>
          <w:rFonts w:ascii="Times New Roman" w:hAnsi="Times New Roman"/>
          <w:lang w:val="en-US"/>
        </w:rPr>
      </w:pPr>
      <w:proofErr w:type="spellStart"/>
      <w:r>
        <w:rPr>
          <w:rFonts w:ascii="Times New Roman" w:hAnsi="Times New Roman"/>
          <w:lang w:val="en-US"/>
        </w:rPr>
        <w:t>Sinnott</w:t>
      </w:r>
      <w:proofErr w:type="spellEnd"/>
      <w:r>
        <w:rPr>
          <w:rFonts w:ascii="Times New Roman" w:hAnsi="Times New Roman"/>
          <w:lang w:val="en-US"/>
        </w:rPr>
        <w:t>-Armstrong, Walt</w:t>
      </w:r>
      <w:r w:rsidR="005B6D02">
        <w:rPr>
          <w:rFonts w:ascii="Times New Roman" w:hAnsi="Times New Roman"/>
          <w:lang w:val="en-US"/>
        </w:rPr>
        <w:t xml:space="preserve">er 2004, </w:t>
      </w:r>
      <w:r w:rsidR="0033620B">
        <w:rPr>
          <w:rFonts w:ascii="Times New Roman" w:hAnsi="Times New Roman"/>
          <w:lang w:val="en-US"/>
        </w:rPr>
        <w:t>“</w:t>
      </w:r>
      <w:r w:rsidR="005B6D02">
        <w:rPr>
          <w:rFonts w:ascii="Times New Roman" w:hAnsi="Times New Roman"/>
          <w:lang w:val="en-US"/>
        </w:rPr>
        <w:t xml:space="preserve">Classy </w:t>
      </w:r>
      <w:proofErr w:type="spellStart"/>
      <w:r w:rsidR="005B6D02">
        <w:rPr>
          <w:rFonts w:ascii="Times New Roman" w:hAnsi="Times New Roman"/>
          <w:lang w:val="en-US"/>
        </w:rPr>
        <w:t>Pyrrhonism</w:t>
      </w:r>
      <w:proofErr w:type="spellEnd"/>
      <w:r w:rsidR="0033620B">
        <w:rPr>
          <w:rFonts w:ascii="Times New Roman" w:hAnsi="Times New Roman"/>
          <w:lang w:val="en-US"/>
        </w:rPr>
        <w:t>”</w:t>
      </w:r>
      <w:r w:rsidR="005B6D02">
        <w:rPr>
          <w:rFonts w:ascii="Times New Roman" w:hAnsi="Times New Roman"/>
          <w:lang w:val="en-US"/>
        </w:rPr>
        <w:t xml:space="preserve">, </w:t>
      </w:r>
      <w:r>
        <w:rPr>
          <w:rFonts w:ascii="Times New Roman" w:hAnsi="Times New Roman"/>
          <w:lang w:val="en-US"/>
        </w:rPr>
        <w:t xml:space="preserve">Walter </w:t>
      </w:r>
      <w:proofErr w:type="spellStart"/>
      <w:r>
        <w:rPr>
          <w:rFonts w:ascii="Times New Roman" w:hAnsi="Times New Roman"/>
          <w:lang w:val="en-US"/>
        </w:rPr>
        <w:t>Sinnott-Arnstrong</w:t>
      </w:r>
      <w:proofErr w:type="spellEnd"/>
      <w:r>
        <w:rPr>
          <w:rFonts w:ascii="Times New Roman" w:hAnsi="Times New Roman"/>
          <w:lang w:val="en-US"/>
        </w:rPr>
        <w:t xml:space="preserve"> (ed.), </w:t>
      </w:r>
      <w:proofErr w:type="spellStart"/>
      <w:r w:rsidRPr="0033620B">
        <w:rPr>
          <w:rFonts w:ascii="Times New Roman" w:hAnsi="Times New Roman"/>
          <w:i/>
          <w:lang w:val="en-US"/>
        </w:rPr>
        <w:t>Pyrrhonian</w:t>
      </w:r>
      <w:proofErr w:type="spellEnd"/>
      <w:r w:rsidRPr="0033620B">
        <w:rPr>
          <w:rFonts w:ascii="Times New Roman" w:hAnsi="Times New Roman"/>
          <w:i/>
          <w:lang w:val="en-US"/>
        </w:rPr>
        <w:t xml:space="preserve"> Skepticism</w:t>
      </w:r>
      <w:r>
        <w:rPr>
          <w:rFonts w:ascii="Times New Roman" w:hAnsi="Times New Roman"/>
          <w:lang w:val="en-US"/>
        </w:rPr>
        <w:t>, Oxford: Oxford University Press, 188-207.</w:t>
      </w:r>
    </w:p>
    <w:p w14:paraId="4C513B8D" w14:textId="77777777" w:rsidR="004A746D" w:rsidRDefault="004A746D" w:rsidP="00467AEC">
      <w:pPr>
        <w:pStyle w:val="Spanisch"/>
        <w:ind w:left="720" w:hanging="720"/>
        <w:rPr>
          <w:rFonts w:ascii="Times New Roman" w:hAnsi="Times New Roman"/>
          <w:lang w:val="en-US"/>
        </w:rPr>
      </w:pPr>
      <w:proofErr w:type="spellStart"/>
      <w:r>
        <w:rPr>
          <w:rFonts w:ascii="Times New Roman" w:hAnsi="Times New Roman"/>
          <w:lang w:val="en-US"/>
        </w:rPr>
        <w:t>Sinnott</w:t>
      </w:r>
      <w:proofErr w:type="spellEnd"/>
      <w:r>
        <w:rPr>
          <w:rFonts w:ascii="Times New Roman" w:hAnsi="Times New Roman"/>
          <w:lang w:val="en-US"/>
        </w:rPr>
        <w:t xml:space="preserve">-Armstrong, Walter 2006, </w:t>
      </w:r>
      <w:r w:rsidRPr="0033620B">
        <w:rPr>
          <w:rFonts w:ascii="Times New Roman" w:hAnsi="Times New Roman"/>
          <w:i/>
          <w:lang w:val="en-US"/>
        </w:rPr>
        <w:t>Moral Skepticisms</w:t>
      </w:r>
      <w:r>
        <w:rPr>
          <w:rFonts w:ascii="Times New Roman" w:hAnsi="Times New Roman"/>
          <w:lang w:val="en-US"/>
        </w:rPr>
        <w:t>, Oxford: Oxford University Press.</w:t>
      </w:r>
    </w:p>
    <w:p w14:paraId="16044587" w14:textId="17D15749" w:rsidR="00467AEC" w:rsidRPr="00467AEC" w:rsidRDefault="00467AEC" w:rsidP="00467AEC">
      <w:pPr>
        <w:pStyle w:val="Spanisch"/>
        <w:ind w:left="720" w:hanging="720"/>
        <w:rPr>
          <w:rFonts w:ascii="Times New Roman" w:hAnsi="Times New Roman"/>
          <w:lang w:val="de-DE"/>
        </w:rPr>
      </w:pPr>
      <w:proofErr w:type="spellStart"/>
      <w:r w:rsidRPr="00467AEC">
        <w:rPr>
          <w:rFonts w:ascii="Times New Roman" w:hAnsi="Times New Roman"/>
          <w:lang w:val="de-DE"/>
        </w:rPr>
        <w:t>Snedegar</w:t>
      </w:r>
      <w:proofErr w:type="spellEnd"/>
      <w:r w:rsidRPr="00467AEC">
        <w:rPr>
          <w:rFonts w:ascii="Times New Roman" w:hAnsi="Times New Roman"/>
          <w:lang w:val="de-DE"/>
        </w:rPr>
        <w:t>, Justin 2013</w:t>
      </w:r>
      <w:r w:rsidR="00152119">
        <w:rPr>
          <w:rFonts w:ascii="Times New Roman" w:hAnsi="Times New Roman"/>
          <w:lang w:val="de-DE"/>
        </w:rPr>
        <w:t>a</w:t>
      </w:r>
      <w:r w:rsidRPr="00467AEC">
        <w:rPr>
          <w:rFonts w:ascii="Times New Roman" w:hAnsi="Times New Roman"/>
          <w:lang w:val="de-DE"/>
        </w:rPr>
        <w:t xml:space="preserve">, </w:t>
      </w:r>
      <w:r w:rsidR="00152119">
        <w:rPr>
          <w:rFonts w:ascii="Times New Roman" w:hAnsi="Times New Roman"/>
          <w:lang w:val="de-DE"/>
        </w:rPr>
        <w:t>“</w:t>
      </w:r>
      <w:proofErr w:type="spellStart"/>
      <w:r w:rsidRPr="00467AEC">
        <w:rPr>
          <w:rFonts w:ascii="Times New Roman" w:hAnsi="Times New Roman"/>
          <w:lang w:val="de-DE"/>
        </w:rPr>
        <w:t>Contrastive</w:t>
      </w:r>
      <w:proofErr w:type="spellEnd"/>
      <w:r w:rsidRPr="00467AEC">
        <w:rPr>
          <w:rFonts w:ascii="Times New Roman" w:hAnsi="Times New Roman"/>
          <w:lang w:val="de-DE"/>
        </w:rPr>
        <w:t xml:space="preserve"> </w:t>
      </w:r>
      <w:proofErr w:type="spellStart"/>
      <w:r w:rsidRPr="00467AEC">
        <w:rPr>
          <w:rFonts w:ascii="Times New Roman" w:hAnsi="Times New Roman"/>
          <w:lang w:val="de-DE"/>
        </w:rPr>
        <w:t>Semantics</w:t>
      </w:r>
      <w:proofErr w:type="spellEnd"/>
      <w:r w:rsidRPr="00467AEC">
        <w:rPr>
          <w:rFonts w:ascii="Times New Roman" w:hAnsi="Times New Roman"/>
          <w:lang w:val="de-DE"/>
        </w:rPr>
        <w:t xml:space="preserve"> </w:t>
      </w:r>
      <w:proofErr w:type="spellStart"/>
      <w:r w:rsidRPr="00467AEC">
        <w:rPr>
          <w:rFonts w:ascii="Times New Roman" w:hAnsi="Times New Roman"/>
          <w:lang w:val="de-DE"/>
        </w:rPr>
        <w:t>for</w:t>
      </w:r>
      <w:proofErr w:type="spellEnd"/>
      <w:r w:rsidRPr="00467AEC">
        <w:rPr>
          <w:rFonts w:ascii="Times New Roman" w:hAnsi="Times New Roman"/>
          <w:lang w:val="de-DE"/>
        </w:rPr>
        <w:t xml:space="preserve"> </w:t>
      </w:r>
      <w:proofErr w:type="spellStart"/>
      <w:r w:rsidRPr="00467AEC">
        <w:rPr>
          <w:rFonts w:ascii="Times New Roman" w:hAnsi="Times New Roman"/>
          <w:lang w:val="de-DE"/>
        </w:rPr>
        <w:t>Deontic</w:t>
      </w:r>
      <w:proofErr w:type="spellEnd"/>
      <w:r w:rsidRPr="00467AEC">
        <w:rPr>
          <w:rFonts w:ascii="Times New Roman" w:hAnsi="Times New Roman"/>
          <w:lang w:val="de-DE"/>
        </w:rPr>
        <w:t xml:space="preserve"> </w:t>
      </w:r>
      <w:proofErr w:type="spellStart"/>
      <w:r w:rsidRPr="00467AEC">
        <w:rPr>
          <w:rFonts w:ascii="Times New Roman" w:hAnsi="Times New Roman"/>
          <w:lang w:val="de-DE"/>
        </w:rPr>
        <w:t>Modals</w:t>
      </w:r>
      <w:proofErr w:type="spellEnd"/>
      <w:r w:rsidR="00152119">
        <w:rPr>
          <w:rFonts w:ascii="Times New Roman" w:hAnsi="Times New Roman"/>
          <w:lang w:val="de-DE"/>
        </w:rPr>
        <w:t>“</w:t>
      </w:r>
      <w:r w:rsidRPr="00467AEC">
        <w:rPr>
          <w:rFonts w:ascii="Times New Roman" w:hAnsi="Times New Roman"/>
          <w:lang w:val="de-DE"/>
        </w:rPr>
        <w:t xml:space="preserve">, </w:t>
      </w:r>
      <w:proofErr w:type="spellStart"/>
      <w:r w:rsidRPr="00467AEC">
        <w:rPr>
          <w:rFonts w:ascii="Times New Roman" w:hAnsi="Times New Roman"/>
          <w:lang w:val="de-DE"/>
        </w:rPr>
        <w:t>Martijn</w:t>
      </w:r>
      <w:proofErr w:type="spellEnd"/>
      <w:r w:rsidRPr="00467AEC">
        <w:rPr>
          <w:rFonts w:ascii="Times New Roman" w:hAnsi="Times New Roman"/>
          <w:lang w:val="de-DE"/>
        </w:rPr>
        <w:t xml:space="preserve"> </w:t>
      </w:r>
      <w:proofErr w:type="spellStart"/>
      <w:r w:rsidRPr="00467AEC">
        <w:rPr>
          <w:rFonts w:ascii="Times New Roman" w:hAnsi="Times New Roman"/>
          <w:lang w:val="de-DE"/>
        </w:rPr>
        <w:t>Blaauw</w:t>
      </w:r>
      <w:proofErr w:type="spellEnd"/>
      <w:r w:rsidRPr="00467AEC">
        <w:rPr>
          <w:rFonts w:ascii="Times New Roman" w:hAnsi="Times New Roman"/>
          <w:lang w:val="de-DE"/>
        </w:rPr>
        <w:t xml:space="preserve"> (</w:t>
      </w:r>
      <w:proofErr w:type="spellStart"/>
      <w:r w:rsidRPr="00467AEC">
        <w:rPr>
          <w:rFonts w:ascii="Times New Roman" w:hAnsi="Times New Roman"/>
          <w:lang w:val="de-DE"/>
        </w:rPr>
        <w:t>ed</w:t>
      </w:r>
      <w:proofErr w:type="spellEnd"/>
      <w:r w:rsidRPr="00467AEC">
        <w:rPr>
          <w:rFonts w:ascii="Times New Roman" w:hAnsi="Times New Roman"/>
          <w:lang w:val="de-DE"/>
        </w:rPr>
        <w:t xml:space="preserve">.), </w:t>
      </w:r>
      <w:proofErr w:type="spellStart"/>
      <w:r w:rsidRPr="00467AEC">
        <w:rPr>
          <w:rFonts w:ascii="Times New Roman" w:hAnsi="Times New Roman"/>
          <w:lang w:val="de-DE"/>
        </w:rPr>
        <w:t>Contrastivism</w:t>
      </w:r>
      <w:proofErr w:type="spellEnd"/>
      <w:r w:rsidRPr="00467AEC">
        <w:rPr>
          <w:rFonts w:ascii="Times New Roman" w:hAnsi="Times New Roman"/>
          <w:lang w:val="de-DE"/>
        </w:rPr>
        <w:t xml:space="preserve"> in </w:t>
      </w:r>
      <w:proofErr w:type="spellStart"/>
      <w:r w:rsidRPr="00467AEC">
        <w:rPr>
          <w:rFonts w:ascii="Times New Roman" w:hAnsi="Times New Roman"/>
          <w:lang w:val="de-DE"/>
        </w:rPr>
        <w:t>Philosophy</w:t>
      </w:r>
      <w:proofErr w:type="spellEnd"/>
      <w:r w:rsidRPr="00467AEC">
        <w:rPr>
          <w:rFonts w:ascii="Times New Roman" w:hAnsi="Times New Roman"/>
          <w:lang w:val="de-DE"/>
        </w:rPr>
        <w:t>, New York: Routledge, 116-133.</w:t>
      </w:r>
    </w:p>
    <w:p w14:paraId="636671A1" w14:textId="19DF0EC0" w:rsidR="0033620B" w:rsidRDefault="00152119" w:rsidP="00467AEC">
      <w:pPr>
        <w:pStyle w:val="Spanisch"/>
        <w:ind w:left="720" w:hanging="720"/>
        <w:rPr>
          <w:rFonts w:ascii="Times New Roman" w:hAnsi="Times New Roman"/>
          <w:lang w:val="en-US"/>
        </w:rPr>
      </w:pPr>
      <w:proofErr w:type="spellStart"/>
      <w:r>
        <w:rPr>
          <w:rFonts w:ascii="Times New Roman" w:hAnsi="Times New Roman"/>
          <w:lang w:val="en-US"/>
        </w:rPr>
        <w:t>Snedegar</w:t>
      </w:r>
      <w:proofErr w:type="spellEnd"/>
      <w:r>
        <w:rPr>
          <w:rFonts w:ascii="Times New Roman" w:hAnsi="Times New Roman"/>
          <w:lang w:val="en-US"/>
        </w:rPr>
        <w:t>, Justin 2013b</w:t>
      </w:r>
      <w:r w:rsidR="0033620B">
        <w:rPr>
          <w:rFonts w:ascii="Times New Roman" w:hAnsi="Times New Roman"/>
          <w:lang w:val="en-US"/>
        </w:rPr>
        <w:t xml:space="preserve">, “Reasons Claims and </w:t>
      </w:r>
      <w:proofErr w:type="spellStart"/>
      <w:r w:rsidR="0033620B">
        <w:rPr>
          <w:rFonts w:ascii="Times New Roman" w:hAnsi="Times New Roman"/>
          <w:lang w:val="en-US"/>
        </w:rPr>
        <w:t>Contrastivism</w:t>
      </w:r>
      <w:proofErr w:type="spellEnd"/>
      <w:r w:rsidR="0033620B">
        <w:rPr>
          <w:rFonts w:ascii="Times New Roman" w:hAnsi="Times New Roman"/>
          <w:lang w:val="en-US"/>
        </w:rPr>
        <w:t xml:space="preserve"> about Reasons”, Philosophical Studies</w:t>
      </w:r>
      <w:r>
        <w:rPr>
          <w:rFonts w:ascii="Times New Roman" w:hAnsi="Times New Roman"/>
          <w:lang w:val="en-US"/>
        </w:rPr>
        <w:t xml:space="preserve"> 166, 231-242</w:t>
      </w:r>
      <w:r w:rsidR="0033620B">
        <w:rPr>
          <w:rFonts w:ascii="Times New Roman" w:hAnsi="Times New Roman"/>
          <w:lang w:val="en-US"/>
        </w:rPr>
        <w:t>.</w:t>
      </w:r>
    </w:p>
    <w:p w14:paraId="6C220C6C" w14:textId="77777777" w:rsidR="00E34814" w:rsidRDefault="00E34814" w:rsidP="004D12AC">
      <w:pPr>
        <w:pStyle w:val="Spanisch"/>
        <w:ind w:left="720" w:hanging="720"/>
        <w:rPr>
          <w:rFonts w:ascii="Times New Roman" w:hAnsi="Times New Roman"/>
          <w:lang w:val="en-US"/>
        </w:rPr>
      </w:pPr>
      <w:r>
        <w:rPr>
          <w:rFonts w:ascii="Times New Roman" w:hAnsi="Times New Roman"/>
          <w:lang w:val="en-US"/>
        </w:rPr>
        <w:t xml:space="preserve">Stanley, Jason 2005, </w:t>
      </w:r>
      <w:r w:rsidRPr="0033620B">
        <w:rPr>
          <w:rFonts w:ascii="Times New Roman" w:hAnsi="Times New Roman"/>
          <w:i/>
          <w:lang w:val="en-US"/>
        </w:rPr>
        <w:t>Knowledge and Practical Interests</w:t>
      </w:r>
      <w:r>
        <w:rPr>
          <w:rFonts w:ascii="Times New Roman" w:hAnsi="Times New Roman"/>
          <w:lang w:val="en-US"/>
        </w:rPr>
        <w:t>, Oxford: Oxford University Press.</w:t>
      </w:r>
    </w:p>
    <w:p w14:paraId="71436A64" w14:textId="77777777" w:rsidR="00E34814" w:rsidRDefault="00E34814">
      <w:pPr>
        <w:spacing w:line="360" w:lineRule="auto"/>
        <w:ind w:left="720" w:hanging="720"/>
      </w:pPr>
    </w:p>
    <w:p w14:paraId="4255728B" w14:textId="77777777" w:rsidR="00E34814" w:rsidRDefault="00E34814">
      <w:pPr>
        <w:spacing w:line="360" w:lineRule="auto"/>
      </w:pPr>
    </w:p>
    <w:p w14:paraId="52C1C9D3" w14:textId="2EDF455E" w:rsidR="000A6CBC" w:rsidRDefault="005C6A89" w:rsidP="00A829E3">
      <w:r>
        <w:t xml:space="preserve"> </w:t>
      </w:r>
    </w:p>
    <w:sectPr w:rsidR="000A6CBC" w:rsidSect="00E34814">
      <w:headerReference w:type="even" r:id="rId8"/>
      <w:headerReference w:type="default" r:id="rId9"/>
      <w:endnotePr>
        <w:numFmt w:val="decimal"/>
      </w:endnotePr>
      <w:pgSz w:w="12240" w:h="15840"/>
      <w:pgMar w:top="1440" w:right="1800" w:bottom="1440" w:left="1800"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DA9AD" w14:textId="77777777" w:rsidR="00922CC0" w:rsidRDefault="00922CC0">
      <w:r>
        <w:separator/>
      </w:r>
    </w:p>
  </w:endnote>
  <w:endnote w:type="continuationSeparator" w:id="0">
    <w:p w14:paraId="213EBB13" w14:textId="77777777" w:rsidR="00922CC0" w:rsidRDefault="0092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E80AA" w14:textId="77777777" w:rsidR="00922CC0" w:rsidRDefault="00922CC0">
      <w:r>
        <w:separator/>
      </w:r>
    </w:p>
  </w:footnote>
  <w:footnote w:type="continuationSeparator" w:id="0">
    <w:p w14:paraId="32C40F3C" w14:textId="77777777" w:rsidR="00922CC0" w:rsidRDefault="00922CC0">
      <w:r>
        <w:continuationSeparator/>
      </w:r>
    </w:p>
  </w:footnote>
  <w:footnote w:id="1">
    <w:p w14:paraId="09125F1D" w14:textId="1DFBC086" w:rsidR="00922CC0" w:rsidRPr="00CD3256" w:rsidRDefault="00922CC0" w:rsidP="005D2329">
      <w:pPr>
        <w:pStyle w:val="FootnoteText"/>
        <w:tabs>
          <w:tab w:val="left" w:pos="567"/>
        </w:tabs>
        <w:ind w:left="567" w:hanging="567"/>
      </w:pPr>
      <w:r w:rsidRPr="00CD3256">
        <w:rPr>
          <w:rStyle w:val="FootnoteReference"/>
          <w:vertAlign w:val="baseline"/>
        </w:rPr>
        <w:footnoteRef/>
      </w:r>
      <w:r w:rsidRPr="00CD3256">
        <w:tab/>
      </w:r>
      <w:r>
        <w:t xml:space="preserve">For the sake of simplicity, I will often express myself here as if there is only one contrast proposition. Nothing of any substance depends on this simplification. </w:t>
      </w:r>
    </w:p>
  </w:footnote>
  <w:footnote w:id="2">
    <w:p w14:paraId="090372DA" w14:textId="77777777" w:rsidR="00922CC0" w:rsidRPr="00CD3256" w:rsidRDefault="00922CC0" w:rsidP="007827B5">
      <w:pPr>
        <w:pStyle w:val="FootnoteText"/>
        <w:tabs>
          <w:tab w:val="left" w:pos="567"/>
        </w:tabs>
        <w:ind w:left="567" w:hanging="567"/>
      </w:pPr>
      <w:r w:rsidRPr="00CD3256">
        <w:rPr>
          <w:rStyle w:val="FootnoteReference"/>
          <w:vertAlign w:val="baseline"/>
        </w:rPr>
        <w:footnoteRef/>
      </w:r>
      <w:r w:rsidRPr="00CD3256">
        <w:tab/>
        <w:t>There are other possible views but they lack plausibility</w:t>
      </w:r>
      <w:r>
        <w:t xml:space="preserve"> and need not be discussed here</w:t>
      </w:r>
      <w:r w:rsidRPr="00CD3256">
        <w:t xml:space="preserve">. </w:t>
      </w:r>
    </w:p>
  </w:footnote>
  <w:footnote w:id="3">
    <w:p w14:paraId="02A2F356" w14:textId="7D79B4BF" w:rsidR="00922CC0" w:rsidRPr="00CD3256" w:rsidRDefault="00922CC0" w:rsidP="00304A6D">
      <w:pPr>
        <w:pStyle w:val="FootnoteText"/>
        <w:tabs>
          <w:tab w:val="left" w:pos="567"/>
        </w:tabs>
        <w:ind w:left="567" w:hanging="567"/>
      </w:pPr>
      <w:r w:rsidRPr="00CD3256">
        <w:rPr>
          <w:rStyle w:val="FootnoteReference"/>
          <w:vertAlign w:val="baseline"/>
        </w:rPr>
        <w:footnoteRef/>
      </w:r>
      <w:r w:rsidRPr="00CD3256">
        <w:tab/>
      </w:r>
      <w:r>
        <w:t xml:space="preserve">I am putting aside two types of special cases: cases where the target proposition </w:t>
      </w:r>
      <w:r w:rsidRPr="00B97E29">
        <w:rPr>
          <w:i/>
        </w:rPr>
        <w:t>p</w:t>
      </w:r>
      <w:r>
        <w:t xml:space="preserve"> has no contrast </w:t>
      </w:r>
      <w:r w:rsidRPr="00B97E29">
        <w:rPr>
          <w:i/>
        </w:rPr>
        <w:t>q</w:t>
      </w:r>
      <w:r>
        <w:t xml:space="preserve"> such that the subject knows that </w:t>
      </w:r>
      <w:r w:rsidRPr="00B97E29">
        <w:rPr>
          <w:i/>
        </w:rPr>
        <w:t>p</w:t>
      </w:r>
      <w:r>
        <w:t xml:space="preserve"> rather than </w:t>
      </w:r>
      <w:r w:rsidRPr="00B97E29">
        <w:rPr>
          <w:i/>
        </w:rPr>
        <w:t>q</w:t>
      </w:r>
      <w:r>
        <w:t xml:space="preserve">, and cases where the target proposition </w:t>
      </w:r>
      <w:r w:rsidRPr="00B97E29">
        <w:rPr>
          <w:i/>
        </w:rPr>
        <w:t>p</w:t>
      </w:r>
      <w:r>
        <w:t xml:space="preserve"> has no contrast </w:t>
      </w:r>
      <w:r w:rsidRPr="00B97E29">
        <w:rPr>
          <w:i/>
        </w:rPr>
        <w:t>q</w:t>
      </w:r>
      <w:r>
        <w:t xml:space="preserve"> such that the subject does not know that </w:t>
      </w:r>
      <w:r w:rsidRPr="00B97E29">
        <w:rPr>
          <w:i/>
        </w:rPr>
        <w:t>p</w:t>
      </w:r>
      <w:r>
        <w:t xml:space="preserve"> rather than </w:t>
      </w:r>
      <w:r w:rsidRPr="00B97E29">
        <w:rPr>
          <w:i/>
        </w:rPr>
        <w:t>q</w:t>
      </w:r>
      <w:r>
        <w:t>.</w:t>
      </w:r>
    </w:p>
  </w:footnote>
  <w:footnote w:id="4">
    <w:p w14:paraId="0C4085C3" w14:textId="14AF86AF" w:rsidR="00922CC0" w:rsidRPr="00CD3256" w:rsidRDefault="00922CC0" w:rsidP="00220999">
      <w:pPr>
        <w:pStyle w:val="FootnoteText"/>
        <w:tabs>
          <w:tab w:val="left" w:pos="567"/>
        </w:tabs>
        <w:ind w:left="567" w:hanging="567"/>
      </w:pPr>
      <w:r w:rsidRPr="00CD3256">
        <w:rPr>
          <w:rStyle w:val="FootnoteReference"/>
          <w:vertAlign w:val="baseline"/>
        </w:rPr>
        <w:footnoteRef/>
      </w:r>
      <w:r w:rsidRPr="00CD3256">
        <w:tab/>
      </w:r>
      <w:r>
        <w:t xml:space="preserve">Absoluteness in this sense is compatible with </w:t>
      </w:r>
      <w:proofErr w:type="spellStart"/>
      <w:r>
        <w:t>contrastivity</w:t>
      </w:r>
      <w:proofErr w:type="spellEnd"/>
      <w:r>
        <w:t xml:space="preserve">. What matters is the uniqueness and invariance (with contrast sets) of the answer to the question “What is the right way to think about this and what should I do?”. </w:t>
      </w:r>
    </w:p>
  </w:footnote>
  <w:footnote w:id="5">
    <w:p w14:paraId="2ACE29CD" w14:textId="77777777" w:rsidR="00922CC0" w:rsidRPr="00CD3256" w:rsidRDefault="00922CC0" w:rsidP="00CD7A41">
      <w:pPr>
        <w:pStyle w:val="FootnoteText"/>
        <w:tabs>
          <w:tab w:val="left" w:pos="567"/>
        </w:tabs>
        <w:ind w:left="567" w:hanging="567"/>
      </w:pPr>
      <w:r w:rsidRPr="00CD3256">
        <w:rPr>
          <w:rStyle w:val="FootnoteReference"/>
          <w:vertAlign w:val="baseline"/>
        </w:rPr>
        <w:footnoteRef/>
      </w:r>
      <w:r w:rsidRPr="00CD3256">
        <w:tab/>
      </w:r>
      <w:r>
        <w:t xml:space="preserve">Sure, given one standard of cleanliness Fred might count as having removed all of the liquid while given another standard of cleanliness he might not count as such. However, this is not the issue here. The problem above remains even for fixed standards of cleanliness. </w:t>
      </w:r>
    </w:p>
  </w:footnote>
  <w:footnote w:id="6">
    <w:p w14:paraId="62EA465D" w14:textId="51621834" w:rsidR="00922CC0" w:rsidRPr="00CD3256" w:rsidRDefault="00922CC0" w:rsidP="007B0B62">
      <w:pPr>
        <w:pStyle w:val="FootnoteText"/>
        <w:tabs>
          <w:tab w:val="left" w:pos="567"/>
        </w:tabs>
        <w:ind w:left="567" w:hanging="567"/>
      </w:pPr>
      <w:r w:rsidRPr="00CD3256">
        <w:rPr>
          <w:rStyle w:val="FootnoteReference"/>
          <w:vertAlign w:val="baseline"/>
        </w:rPr>
        <w:footnoteRef/>
      </w:r>
      <w:r>
        <w:tab/>
      </w:r>
      <w:r w:rsidRPr="000B53C3">
        <w:t xml:space="preserve">see </w:t>
      </w:r>
      <w:proofErr w:type="spellStart"/>
      <w:r w:rsidRPr="000B53C3">
        <w:t>Sinnott</w:t>
      </w:r>
      <w:proofErr w:type="spellEnd"/>
      <w:r w:rsidRPr="000B53C3">
        <w:t xml:space="preserve">-Armstrong 2006, esp. </w:t>
      </w:r>
      <w:proofErr w:type="spellStart"/>
      <w:r w:rsidRPr="000B53C3">
        <w:t>chs</w:t>
      </w:r>
      <w:proofErr w:type="spellEnd"/>
      <w:r w:rsidRPr="000B53C3">
        <w:t xml:space="preserve">. 5 and 6 who does not </w:t>
      </w:r>
      <w:r>
        <w:t xml:space="preserve">defend </w:t>
      </w:r>
      <w:proofErr w:type="spellStart"/>
      <w:r>
        <w:t>contrastivism</w:t>
      </w:r>
      <w:proofErr w:type="spellEnd"/>
      <w:r>
        <w:t xml:space="preserve"> about all-things-considered reasons</w:t>
      </w:r>
      <w:r w:rsidRPr="000B53C3">
        <w:t xml:space="preserve"> even though he defends </w:t>
      </w:r>
      <w:proofErr w:type="spellStart"/>
      <w:r w:rsidRPr="000B53C3">
        <w:t>contrastivism</w:t>
      </w:r>
      <w:proofErr w:type="spellEnd"/>
      <w:r w:rsidRPr="000B53C3">
        <w:t xml:space="preserve"> about justified moral belief</w:t>
      </w:r>
      <w:r>
        <w:t>. S</w:t>
      </w:r>
      <w:r w:rsidRPr="00FA3609">
        <w:t xml:space="preserve">ee </w:t>
      </w:r>
      <w:r>
        <w:t xml:space="preserve">also </w:t>
      </w:r>
      <w:proofErr w:type="spellStart"/>
      <w:r>
        <w:t>Snedegar</w:t>
      </w:r>
      <w:proofErr w:type="spellEnd"/>
      <w:r>
        <w:t xml:space="preserve"> 2013b, fn.2 for this restriction of</w:t>
      </w:r>
      <w:r w:rsidRPr="00FA3609">
        <w:t xml:space="preserve"> </w:t>
      </w:r>
      <w:proofErr w:type="spellStart"/>
      <w:r w:rsidRPr="00FA3609">
        <w:t>contrastivism</w:t>
      </w:r>
      <w:proofErr w:type="spellEnd"/>
      <w:r w:rsidRPr="00FA3609">
        <w:t xml:space="preserve"> </w:t>
      </w:r>
      <w:r>
        <w:t xml:space="preserve">to pro </w:t>
      </w:r>
      <w:proofErr w:type="spellStart"/>
      <w:r>
        <w:t>tanto</w:t>
      </w:r>
      <w:proofErr w:type="spellEnd"/>
      <w:r w:rsidRPr="00FA3609">
        <w:t xml:space="preserve"> reasons</w:t>
      </w:r>
      <w:r>
        <w:t>.</w:t>
      </w:r>
    </w:p>
  </w:footnote>
  <w:footnote w:id="7">
    <w:p w14:paraId="5D0FEE0A" w14:textId="55FF84FA" w:rsidR="00922CC0" w:rsidRPr="00CD3256" w:rsidRDefault="00922CC0" w:rsidP="00CD7A41">
      <w:pPr>
        <w:pStyle w:val="FootnoteText"/>
        <w:tabs>
          <w:tab w:val="left" w:pos="567"/>
        </w:tabs>
        <w:ind w:left="567" w:hanging="567"/>
      </w:pPr>
      <w:r w:rsidRPr="00CD3256">
        <w:rPr>
          <w:rStyle w:val="FootnoteReference"/>
          <w:vertAlign w:val="baseline"/>
        </w:rPr>
        <w:footnoteRef/>
      </w:r>
      <w:r>
        <w:tab/>
      </w:r>
      <w:r w:rsidRPr="00FA3609">
        <w:t xml:space="preserve">see </w:t>
      </w:r>
      <w:r>
        <w:t xml:space="preserve">also Jordan 2014 who argues that virtue-ethical motivations are not compatible with </w:t>
      </w:r>
      <w:proofErr w:type="spellStart"/>
      <w:r>
        <w:t>contrastivism</w:t>
      </w:r>
      <w:proofErr w:type="spellEnd"/>
      <w:r>
        <w:t xml:space="preserve"> about practical reasons. </w:t>
      </w:r>
    </w:p>
  </w:footnote>
  <w:footnote w:id="8">
    <w:p w14:paraId="09F62F67" w14:textId="37A7EAEA" w:rsidR="00922CC0" w:rsidRPr="00CD3256" w:rsidRDefault="00922CC0" w:rsidP="00DF04CF">
      <w:pPr>
        <w:pStyle w:val="FootnoteText"/>
        <w:tabs>
          <w:tab w:val="left" w:pos="567"/>
        </w:tabs>
        <w:ind w:left="567" w:hanging="567"/>
      </w:pPr>
      <w:r w:rsidRPr="00CD3256">
        <w:rPr>
          <w:rStyle w:val="FootnoteReference"/>
          <w:vertAlign w:val="baseline"/>
        </w:rPr>
        <w:footnoteRef/>
      </w:r>
      <w:r>
        <w:tab/>
        <w:t>Finally, there might be an infinite number of contrast propositions to consider or, at least, an indefinite number. How should we, under such conditions, ever get any grip on what the practically relevant alternative could be?</w:t>
      </w:r>
    </w:p>
  </w:footnote>
  <w:footnote w:id="9">
    <w:p w14:paraId="48297D3A" w14:textId="77777777" w:rsidR="00922CC0" w:rsidRPr="00CD3256" w:rsidRDefault="00922CC0" w:rsidP="00CB1383">
      <w:pPr>
        <w:pStyle w:val="FootnoteText"/>
        <w:tabs>
          <w:tab w:val="left" w:pos="567"/>
        </w:tabs>
        <w:ind w:left="567" w:hanging="567"/>
      </w:pPr>
      <w:r w:rsidRPr="00CD3256">
        <w:rPr>
          <w:rStyle w:val="FootnoteReference"/>
          <w:vertAlign w:val="baseline"/>
        </w:rPr>
        <w:footnoteRef/>
      </w:r>
      <w:r>
        <w:tab/>
        <w:t>see</w:t>
      </w:r>
      <w:r w:rsidRPr="00CD3256">
        <w:t xml:space="preserve"> for a similar problem about moral justification my 2008.</w:t>
      </w:r>
    </w:p>
  </w:footnote>
  <w:footnote w:id="10">
    <w:p w14:paraId="79F9DCA1" w14:textId="57E68F21" w:rsidR="00922CC0" w:rsidRPr="00CD3256" w:rsidRDefault="00922CC0" w:rsidP="00546661">
      <w:pPr>
        <w:pStyle w:val="FootnoteText"/>
        <w:tabs>
          <w:tab w:val="left" w:pos="567"/>
        </w:tabs>
        <w:ind w:left="567" w:hanging="567"/>
      </w:pPr>
      <w:r w:rsidRPr="00CD3256">
        <w:rPr>
          <w:rStyle w:val="FootnoteReference"/>
          <w:vertAlign w:val="baseline"/>
        </w:rPr>
        <w:footnoteRef/>
      </w:r>
      <w:r>
        <w:tab/>
        <w:t xml:space="preserve">I won’t explain this further here in order to avoid repetitions. - What if one said that practical reasoning based on a given proposition </w:t>
      </w:r>
      <w:r w:rsidRPr="00EE5068">
        <w:rPr>
          <w:i/>
        </w:rPr>
        <w:t>p</w:t>
      </w:r>
      <w:r>
        <w:t xml:space="preserve"> is better (worse) the more (fewer) contrast propositions </w:t>
      </w:r>
      <w:r w:rsidRPr="00EE5068">
        <w:rPr>
          <w:i/>
        </w:rPr>
        <w:t>q</w:t>
      </w:r>
      <w:r>
        <w:t xml:space="preserve"> there are such that the subject knows </w:t>
      </w:r>
      <w:r w:rsidRPr="00EE5068">
        <w:rPr>
          <w:i/>
        </w:rPr>
        <w:t>p</w:t>
      </w:r>
      <w:r>
        <w:t xml:space="preserve">, rather than </w:t>
      </w:r>
      <w:r w:rsidRPr="00EE5068">
        <w:rPr>
          <w:i/>
        </w:rPr>
        <w:t>q</w:t>
      </w:r>
      <w:r>
        <w:t xml:space="preserve"> (thanks to a referee for this idea)? There are difficult questions about how to count contrast propositions and how to weigh their relative importance. Apart from that, this is not quite the proposal under discussion, namely that knowledge (construed contrastively or not) of a proposition improves the quality of practical reasoning based on it; this is rather the idea that “more knowledge” improves the quality of practical reasoning. However, this “additional” knowledge does not affect whether the subject knows the relevant target proposition </w:t>
      </w:r>
      <w:r w:rsidRPr="00D06061">
        <w:rPr>
          <w:i/>
        </w:rPr>
        <w:t>p</w:t>
      </w:r>
      <w:r>
        <w:t xml:space="preserve">: If yes, then the additional knowledge won’t improve her situation with respect to knowledge of </w:t>
      </w:r>
      <w:r w:rsidRPr="00D06061">
        <w:rPr>
          <w:i/>
        </w:rPr>
        <w:t>p</w:t>
      </w:r>
      <w:r>
        <w:t xml:space="preserve">; if not, then the additional knowledge won’t help her with respect to knowledge of </w:t>
      </w:r>
      <w:r w:rsidRPr="00D06061">
        <w:rPr>
          <w:i/>
        </w:rPr>
        <w:t>p</w:t>
      </w:r>
      <w:r>
        <w:t>. To be sure: It might well be good to know more rather than less but this point seems irrelevant to the topic here.</w:t>
      </w:r>
    </w:p>
  </w:footnote>
  <w:footnote w:id="11">
    <w:p w14:paraId="681556EE" w14:textId="0431B810" w:rsidR="00922CC0" w:rsidRPr="00CD3256" w:rsidRDefault="00922CC0" w:rsidP="00421EF5">
      <w:pPr>
        <w:pStyle w:val="FootnoteText"/>
        <w:tabs>
          <w:tab w:val="left" w:pos="567"/>
        </w:tabs>
        <w:ind w:left="567" w:hanging="567"/>
      </w:pPr>
      <w:r w:rsidRPr="00CD3256">
        <w:rPr>
          <w:rStyle w:val="FootnoteReference"/>
          <w:vertAlign w:val="baseline"/>
        </w:rPr>
        <w:footnoteRef/>
      </w:r>
      <w:r>
        <w:tab/>
        <w:t>This view is much stronger than the (quite popular) mere denial of the necessity claim or the sufficiency claim.</w:t>
      </w:r>
    </w:p>
  </w:footnote>
  <w:footnote w:id="12">
    <w:p w14:paraId="7AB5F568" w14:textId="77777777" w:rsidR="00922CC0" w:rsidRPr="00CD3256" w:rsidRDefault="00922CC0" w:rsidP="005B6D02">
      <w:pPr>
        <w:pStyle w:val="FootnoteText"/>
        <w:tabs>
          <w:tab w:val="left" w:pos="567"/>
        </w:tabs>
        <w:ind w:left="567" w:hanging="567"/>
      </w:pPr>
      <w:r w:rsidRPr="00CD3256">
        <w:rPr>
          <w:rStyle w:val="FootnoteReference"/>
          <w:vertAlign w:val="baseline"/>
        </w:rPr>
        <w:footnoteRef/>
      </w:r>
      <w:r w:rsidRPr="00CD3256">
        <w:tab/>
      </w:r>
      <w:proofErr w:type="spellStart"/>
      <w:r w:rsidRPr="00BC6694">
        <w:t>Sinnott</w:t>
      </w:r>
      <w:proofErr w:type="spellEnd"/>
      <w:r w:rsidRPr="00BC6694">
        <w:t xml:space="preserve">-Armstrong in 2004 or 2006 defends </w:t>
      </w:r>
      <w:proofErr w:type="spellStart"/>
      <w:r w:rsidRPr="00BC6694">
        <w:t>contrastivism</w:t>
      </w:r>
      <w:proofErr w:type="spellEnd"/>
      <w:r w:rsidRPr="00BC6694">
        <w:t xml:space="preserve"> but does not want any </w:t>
      </w:r>
      <w:proofErr w:type="spellStart"/>
      <w:r w:rsidRPr="00BC6694">
        <w:t>contextualism</w:t>
      </w:r>
      <w:proofErr w:type="spellEnd"/>
      <w:r w:rsidRPr="00BC6694">
        <w:t xml:space="preserve"> in his theory</w:t>
      </w:r>
      <w:r>
        <w:t>. -</w:t>
      </w:r>
      <w:r w:rsidRPr="00CD3256">
        <w:t xml:space="preserve"> </w:t>
      </w:r>
      <w:r>
        <w:t xml:space="preserve">Similar problems arise for any combination of epistemic </w:t>
      </w:r>
      <w:proofErr w:type="spellStart"/>
      <w:r>
        <w:t>contrastivism</w:t>
      </w:r>
      <w:proofErr w:type="spellEnd"/>
      <w:r>
        <w:t xml:space="preserve"> with</w:t>
      </w:r>
      <w:r w:rsidRPr="00CD3256">
        <w:t xml:space="preserve"> epistemic relativism (see, e.g., MacFarlane 2005 and also </w:t>
      </w:r>
      <w:proofErr w:type="spellStart"/>
      <w:r w:rsidRPr="00CD3256">
        <w:t>Kölbel</w:t>
      </w:r>
      <w:proofErr w:type="spellEnd"/>
      <w:r w:rsidRPr="00CD3256">
        <w:t xml:space="preserve"> 2002).</w:t>
      </w:r>
    </w:p>
  </w:footnote>
  <w:footnote w:id="13">
    <w:p w14:paraId="4399C2AE" w14:textId="05D6A938" w:rsidR="00922CC0" w:rsidRPr="00CD3256" w:rsidRDefault="00922CC0" w:rsidP="00F23274">
      <w:pPr>
        <w:pStyle w:val="FootnoteText"/>
        <w:tabs>
          <w:tab w:val="left" w:pos="567"/>
        </w:tabs>
        <w:ind w:left="567" w:hanging="567"/>
      </w:pPr>
      <w:r w:rsidRPr="00CD3256">
        <w:rPr>
          <w:rStyle w:val="FootnoteReference"/>
          <w:vertAlign w:val="baseline"/>
        </w:rPr>
        <w:footnoteRef/>
      </w:r>
      <w:r w:rsidRPr="00CD3256">
        <w:tab/>
      </w:r>
      <w:r>
        <w:t>Thanks to a referee for pressing me here and coming up with this idea.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C6629" w14:textId="77777777" w:rsidR="00922CC0" w:rsidRDefault="00922CC0" w:rsidP="00E348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5807EF" w14:textId="77777777" w:rsidR="00922CC0" w:rsidRDefault="00922CC0" w:rsidP="00E3481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6DFA1" w14:textId="77777777" w:rsidR="00922CC0" w:rsidRDefault="00922CC0" w:rsidP="00E348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1BFD">
      <w:rPr>
        <w:rStyle w:val="PageNumber"/>
        <w:noProof/>
      </w:rPr>
      <w:t>14</w:t>
    </w:r>
    <w:r>
      <w:rPr>
        <w:rStyle w:val="PageNumber"/>
      </w:rPr>
      <w:fldChar w:fldCharType="end"/>
    </w:r>
  </w:p>
  <w:p w14:paraId="75BE0E09" w14:textId="77777777" w:rsidR="00922CC0" w:rsidRDefault="00922CC0" w:rsidP="00E3481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28A2794"/>
    <w:multiLevelType w:val="hybridMultilevel"/>
    <w:tmpl w:val="F0989E40"/>
    <w:lvl w:ilvl="0" w:tplc="E7C27C88">
      <w:start w:val="19"/>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2F29E9"/>
    <w:multiLevelType w:val="hybridMultilevel"/>
    <w:tmpl w:val="95EC1CAC"/>
    <w:lvl w:ilvl="0" w:tplc="6F06B224">
      <w:start w:val="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eastAsia="Times New Roman"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D0A"/>
    <w:rsid w:val="0001503E"/>
    <w:rsid w:val="0002056A"/>
    <w:rsid w:val="0004659A"/>
    <w:rsid w:val="00046F19"/>
    <w:rsid w:val="000810C9"/>
    <w:rsid w:val="000A59C4"/>
    <w:rsid w:val="000A6CBC"/>
    <w:rsid w:val="000A70C5"/>
    <w:rsid w:val="000B00FA"/>
    <w:rsid w:val="000B407C"/>
    <w:rsid w:val="000B53C3"/>
    <w:rsid w:val="000D0B92"/>
    <w:rsid w:val="000D7B24"/>
    <w:rsid w:val="000E3C6C"/>
    <w:rsid w:val="0010326E"/>
    <w:rsid w:val="00124752"/>
    <w:rsid w:val="00142D0A"/>
    <w:rsid w:val="00152119"/>
    <w:rsid w:val="00157808"/>
    <w:rsid w:val="001737CC"/>
    <w:rsid w:val="001762E5"/>
    <w:rsid w:val="00181C95"/>
    <w:rsid w:val="001B0423"/>
    <w:rsid w:val="001C0BD5"/>
    <w:rsid w:val="001C5CC1"/>
    <w:rsid w:val="001C6F69"/>
    <w:rsid w:val="001C7EC9"/>
    <w:rsid w:val="001E137E"/>
    <w:rsid w:val="001F19DB"/>
    <w:rsid w:val="00200180"/>
    <w:rsid w:val="002116B1"/>
    <w:rsid w:val="00220999"/>
    <w:rsid w:val="00223420"/>
    <w:rsid w:val="00227894"/>
    <w:rsid w:val="002319F5"/>
    <w:rsid w:val="00234C90"/>
    <w:rsid w:val="00243AAE"/>
    <w:rsid w:val="002540FB"/>
    <w:rsid w:val="00291819"/>
    <w:rsid w:val="002A1BFD"/>
    <w:rsid w:val="002B01C5"/>
    <w:rsid w:val="002B61DF"/>
    <w:rsid w:val="002C50CE"/>
    <w:rsid w:val="002D429E"/>
    <w:rsid w:val="002E010A"/>
    <w:rsid w:val="002E150F"/>
    <w:rsid w:val="002E49F8"/>
    <w:rsid w:val="00304A6D"/>
    <w:rsid w:val="00317F7A"/>
    <w:rsid w:val="00322225"/>
    <w:rsid w:val="003230B8"/>
    <w:rsid w:val="00323FE0"/>
    <w:rsid w:val="00326AE0"/>
    <w:rsid w:val="00331E09"/>
    <w:rsid w:val="0033620B"/>
    <w:rsid w:val="0034551B"/>
    <w:rsid w:val="00345C13"/>
    <w:rsid w:val="00347947"/>
    <w:rsid w:val="0037045B"/>
    <w:rsid w:val="003967A6"/>
    <w:rsid w:val="003A34C0"/>
    <w:rsid w:val="003B3824"/>
    <w:rsid w:val="003C3C57"/>
    <w:rsid w:val="003D3497"/>
    <w:rsid w:val="003D7E90"/>
    <w:rsid w:val="003F212E"/>
    <w:rsid w:val="003F618A"/>
    <w:rsid w:val="00421EF5"/>
    <w:rsid w:val="00423933"/>
    <w:rsid w:val="004239FB"/>
    <w:rsid w:val="0042540C"/>
    <w:rsid w:val="004346A6"/>
    <w:rsid w:val="0045240D"/>
    <w:rsid w:val="00456489"/>
    <w:rsid w:val="00466A02"/>
    <w:rsid w:val="00467AEC"/>
    <w:rsid w:val="00473C1D"/>
    <w:rsid w:val="004763D4"/>
    <w:rsid w:val="00484EFF"/>
    <w:rsid w:val="004A746D"/>
    <w:rsid w:val="004C16DA"/>
    <w:rsid w:val="004C37B3"/>
    <w:rsid w:val="004D12AC"/>
    <w:rsid w:val="004F6E11"/>
    <w:rsid w:val="00503180"/>
    <w:rsid w:val="005049AC"/>
    <w:rsid w:val="005170D3"/>
    <w:rsid w:val="00526517"/>
    <w:rsid w:val="00530077"/>
    <w:rsid w:val="00533C80"/>
    <w:rsid w:val="00540E24"/>
    <w:rsid w:val="00546661"/>
    <w:rsid w:val="00552738"/>
    <w:rsid w:val="0055599A"/>
    <w:rsid w:val="00567052"/>
    <w:rsid w:val="00584FF2"/>
    <w:rsid w:val="00592477"/>
    <w:rsid w:val="00597D36"/>
    <w:rsid w:val="005A634A"/>
    <w:rsid w:val="005B69D8"/>
    <w:rsid w:val="005B6ABE"/>
    <w:rsid w:val="005B6D02"/>
    <w:rsid w:val="005C6A89"/>
    <w:rsid w:val="005D2329"/>
    <w:rsid w:val="005D50C2"/>
    <w:rsid w:val="00621278"/>
    <w:rsid w:val="00637373"/>
    <w:rsid w:val="00662940"/>
    <w:rsid w:val="00675503"/>
    <w:rsid w:val="00677AA2"/>
    <w:rsid w:val="00687F8A"/>
    <w:rsid w:val="00691548"/>
    <w:rsid w:val="006941E4"/>
    <w:rsid w:val="00697836"/>
    <w:rsid w:val="006C62B9"/>
    <w:rsid w:val="006D762D"/>
    <w:rsid w:val="006F074D"/>
    <w:rsid w:val="006F4811"/>
    <w:rsid w:val="006F4A9F"/>
    <w:rsid w:val="00712F10"/>
    <w:rsid w:val="00713D46"/>
    <w:rsid w:val="00725B79"/>
    <w:rsid w:val="00726C50"/>
    <w:rsid w:val="00730EC0"/>
    <w:rsid w:val="00746C6C"/>
    <w:rsid w:val="007551FA"/>
    <w:rsid w:val="007667C5"/>
    <w:rsid w:val="00776B28"/>
    <w:rsid w:val="007827B5"/>
    <w:rsid w:val="00792D99"/>
    <w:rsid w:val="007A5841"/>
    <w:rsid w:val="007B0886"/>
    <w:rsid w:val="007B0B62"/>
    <w:rsid w:val="007B2175"/>
    <w:rsid w:val="007B52D2"/>
    <w:rsid w:val="007D058B"/>
    <w:rsid w:val="007D351E"/>
    <w:rsid w:val="007F0985"/>
    <w:rsid w:val="008164A1"/>
    <w:rsid w:val="00816F66"/>
    <w:rsid w:val="008219AD"/>
    <w:rsid w:val="008333E0"/>
    <w:rsid w:val="0083414A"/>
    <w:rsid w:val="008439F5"/>
    <w:rsid w:val="008518F2"/>
    <w:rsid w:val="008627F6"/>
    <w:rsid w:val="00865351"/>
    <w:rsid w:val="00870E48"/>
    <w:rsid w:val="00893463"/>
    <w:rsid w:val="00894724"/>
    <w:rsid w:val="008B0737"/>
    <w:rsid w:val="008C06A8"/>
    <w:rsid w:val="008C615B"/>
    <w:rsid w:val="008F1B39"/>
    <w:rsid w:val="008F3BBD"/>
    <w:rsid w:val="00901926"/>
    <w:rsid w:val="00905395"/>
    <w:rsid w:val="00920CA8"/>
    <w:rsid w:val="00922CC0"/>
    <w:rsid w:val="009254D6"/>
    <w:rsid w:val="00974E38"/>
    <w:rsid w:val="00993FF1"/>
    <w:rsid w:val="009940EF"/>
    <w:rsid w:val="00996C1A"/>
    <w:rsid w:val="009E7E3D"/>
    <w:rsid w:val="009F1A47"/>
    <w:rsid w:val="00A0151D"/>
    <w:rsid w:val="00A700B2"/>
    <w:rsid w:val="00A73469"/>
    <w:rsid w:val="00A829E3"/>
    <w:rsid w:val="00A94BE6"/>
    <w:rsid w:val="00AA1EEB"/>
    <w:rsid w:val="00AA332C"/>
    <w:rsid w:val="00AB67D1"/>
    <w:rsid w:val="00AE7B30"/>
    <w:rsid w:val="00AF2C78"/>
    <w:rsid w:val="00B024E1"/>
    <w:rsid w:val="00B260A1"/>
    <w:rsid w:val="00B410D7"/>
    <w:rsid w:val="00B614E4"/>
    <w:rsid w:val="00B62422"/>
    <w:rsid w:val="00B84CC7"/>
    <w:rsid w:val="00B901CF"/>
    <w:rsid w:val="00B97E29"/>
    <w:rsid w:val="00BB44F5"/>
    <w:rsid w:val="00BC6694"/>
    <w:rsid w:val="00BC779E"/>
    <w:rsid w:val="00BD2E40"/>
    <w:rsid w:val="00BE3AF6"/>
    <w:rsid w:val="00BE641F"/>
    <w:rsid w:val="00BF3685"/>
    <w:rsid w:val="00C01D1F"/>
    <w:rsid w:val="00C32F82"/>
    <w:rsid w:val="00C36B1D"/>
    <w:rsid w:val="00C3741B"/>
    <w:rsid w:val="00C37AD1"/>
    <w:rsid w:val="00C44F0C"/>
    <w:rsid w:val="00C63574"/>
    <w:rsid w:val="00C74EAA"/>
    <w:rsid w:val="00C75C7D"/>
    <w:rsid w:val="00CB1383"/>
    <w:rsid w:val="00CB396E"/>
    <w:rsid w:val="00CD3256"/>
    <w:rsid w:val="00CD36AF"/>
    <w:rsid w:val="00CD7A41"/>
    <w:rsid w:val="00CF1D4B"/>
    <w:rsid w:val="00CF321D"/>
    <w:rsid w:val="00D06061"/>
    <w:rsid w:val="00D132AD"/>
    <w:rsid w:val="00D14057"/>
    <w:rsid w:val="00D21269"/>
    <w:rsid w:val="00D2656E"/>
    <w:rsid w:val="00D31CB5"/>
    <w:rsid w:val="00D51F1B"/>
    <w:rsid w:val="00D77965"/>
    <w:rsid w:val="00D77E60"/>
    <w:rsid w:val="00D90C78"/>
    <w:rsid w:val="00DA4396"/>
    <w:rsid w:val="00DA4BFB"/>
    <w:rsid w:val="00DB0331"/>
    <w:rsid w:val="00DC0E7E"/>
    <w:rsid w:val="00DC4112"/>
    <w:rsid w:val="00DC5509"/>
    <w:rsid w:val="00DE734D"/>
    <w:rsid w:val="00DE764B"/>
    <w:rsid w:val="00DF04CF"/>
    <w:rsid w:val="00E261E0"/>
    <w:rsid w:val="00E33DC3"/>
    <w:rsid w:val="00E33F87"/>
    <w:rsid w:val="00E34814"/>
    <w:rsid w:val="00E7018C"/>
    <w:rsid w:val="00E805C7"/>
    <w:rsid w:val="00E8792A"/>
    <w:rsid w:val="00E91590"/>
    <w:rsid w:val="00EA0E24"/>
    <w:rsid w:val="00EB17AE"/>
    <w:rsid w:val="00EB60A8"/>
    <w:rsid w:val="00EC2994"/>
    <w:rsid w:val="00ED6A4F"/>
    <w:rsid w:val="00EE5068"/>
    <w:rsid w:val="00EF2134"/>
    <w:rsid w:val="00EF45C1"/>
    <w:rsid w:val="00EF66F6"/>
    <w:rsid w:val="00F17961"/>
    <w:rsid w:val="00F23274"/>
    <w:rsid w:val="00F4350F"/>
    <w:rsid w:val="00F77DDE"/>
    <w:rsid w:val="00F8666E"/>
    <w:rsid w:val="00F90E4B"/>
    <w:rsid w:val="00FA1FC7"/>
    <w:rsid w:val="00FA3609"/>
    <w:rsid w:val="00FA366D"/>
    <w:rsid w:val="00FA57C2"/>
    <w:rsid w:val="00FA7D25"/>
    <w:rsid w:val="00FC7A70"/>
    <w:rsid w:val="00FD2DE5"/>
    <w:rsid w:val="00FE4756"/>
    <w:rsid w:val="00FF0CE2"/>
    <w:rsid w:val="00FF73D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EC0D6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w:sz w:val="24"/>
      <w:lang w:val="en-GB" w:eastAsia="de-DE"/>
    </w:rPr>
  </w:style>
  <w:style w:type="paragraph" w:styleId="Heading1">
    <w:name w:val="heading 1"/>
    <w:basedOn w:val="Normal"/>
    <w:next w:val="Normal"/>
    <w:qFormat/>
    <w:pPr>
      <w:keepNext/>
      <w:jc w:val="center"/>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Pr>
      <w:sz w:val="20"/>
    </w:rPr>
  </w:style>
  <w:style w:type="character" w:styleId="FootnoteReference">
    <w:name w:val="footnote reference"/>
    <w:rPr>
      <w:vertAlign w:val="superscript"/>
    </w:rPr>
  </w:style>
  <w:style w:type="paragraph" w:styleId="BodyTextIndent2">
    <w:name w:val="Body Text Indent 2"/>
    <w:basedOn w:val="Normal"/>
    <w:pPr>
      <w:ind w:firstLine="567"/>
    </w:pPr>
  </w:style>
  <w:style w:type="paragraph" w:customStyle="1" w:styleId="Spanisch">
    <w:name w:val="Spanisch"/>
    <w:pPr>
      <w:spacing w:after="120"/>
      <w:jc w:val="both"/>
    </w:pPr>
    <w:rPr>
      <w:rFonts w:ascii="Arial" w:hAnsi="Arial"/>
      <w:sz w:val="24"/>
      <w:lang w:val="es-ES" w:eastAsia="de-DE"/>
    </w:rPr>
  </w:style>
  <w:style w:type="paragraph" w:styleId="BodyTextIndent3">
    <w:name w:val="Body Text Indent 3"/>
    <w:basedOn w:val="Normal"/>
    <w:pPr>
      <w:spacing w:after="120"/>
      <w:ind w:left="283"/>
    </w:pPr>
    <w:rPr>
      <w:sz w:val="16"/>
      <w:szCs w:val="16"/>
    </w:rPr>
  </w:style>
  <w:style w:type="paragraph" w:styleId="Header">
    <w:name w:val="header"/>
    <w:basedOn w:val="Normal"/>
    <w:link w:val="HeaderChar"/>
    <w:uiPriority w:val="99"/>
    <w:semiHidden/>
    <w:unhideWhenUsed/>
    <w:rsid w:val="00E742BA"/>
    <w:pPr>
      <w:tabs>
        <w:tab w:val="center" w:pos="4320"/>
        <w:tab w:val="right" w:pos="8640"/>
      </w:tabs>
    </w:pPr>
  </w:style>
  <w:style w:type="character" w:customStyle="1" w:styleId="HeaderChar">
    <w:name w:val="Header Char"/>
    <w:link w:val="Header"/>
    <w:uiPriority w:val="99"/>
    <w:semiHidden/>
    <w:rsid w:val="00E742BA"/>
    <w:rPr>
      <w:rFonts w:eastAsia="Times"/>
      <w:sz w:val="24"/>
      <w:lang w:val="en-GB" w:eastAsia="de-DE"/>
    </w:rPr>
  </w:style>
  <w:style w:type="character" w:styleId="PageNumber">
    <w:name w:val="page number"/>
    <w:basedOn w:val="DefaultParagraphFont"/>
    <w:uiPriority w:val="99"/>
    <w:semiHidden/>
    <w:unhideWhenUsed/>
    <w:rsid w:val="00E742BA"/>
  </w:style>
  <w:style w:type="paragraph" w:styleId="EndnoteText">
    <w:name w:val="endnote text"/>
    <w:basedOn w:val="Normal"/>
    <w:link w:val="EndnoteTextChar"/>
    <w:uiPriority w:val="99"/>
    <w:unhideWhenUsed/>
    <w:rsid w:val="002319F5"/>
    <w:rPr>
      <w:szCs w:val="24"/>
    </w:rPr>
  </w:style>
  <w:style w:type="character" w:customStyle="1" w:styleId="EndnoteTextChar">
    <w:name w:val="Endnote Text Char"/>
    <w:link w:val="EndnoteText"/>
    <w:uiPriority w:val="99"/>
    <w:rsid w:val="002319F5"/>
    <w:rPr>
      <w:rFonts w:eastAsia="Times"/>
      <w:sz w:val="24"/>
      <w:szCs w:val="24"/>
      <w:lang w:val="en-GB" w:eastAsia="de-DE"/>
    </w:rPr>
  </w:style>
  <w:style w:type="character" w:styleId="EndnoteReference">
    <w:name w:val="endnote reference"/>
    <w:uiPriority w:val="99"/>
    <w:unhideWhenUsed/>
    <w:rsid w:val="002319F5"/>
    <w:rPr>
      <w:vertAlign w:val="superscript"/>
    </w:rPr>
  </w:style>
  <w:style w:type="paragraph" w:styleId="HTMLPreformatted">
    <w:name w:val="HTML Preformatted"/>
    <w:basedOn w:val="Normal"/>
    <w:link w:val="HTMLPreformattedChar"/>
    <w:uiPriority w:val="99"/>
    <w:rsid w:val="00E3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333333"/>
      <w:sz w:val="18"/>
      <w:szCs w:val="18"/>
      <w:lang w:val="de-DE"/>
    </w:rPr>
  </w:style>
  <w:style w:type="character" w:customStyle="1" w:styleId="HTMLPreformattedChar">
    <w:name w:val="HTML Preformatted Char"/>
    <w:basedOn w:val="DefaultParagraphFont"/>
    <w:link w:val="HTMLPreformatted"/>
    <w:uiPriority w:val="99"/>
    <w:rsid w:val="00E33F87"/>
    <w:rPr>
      <w:rFonts w:ascii="Courier New" w:hAnsi="Courier New" w:cs="Courier New"/>
      <w:color w:val="333333"/>
      <w:sz w:val="18"/>
      <w:szCs w:val="18"/>
      <w:lang w:val="de-DE" w:eastAsia="de-DE"/>
    </w:rPr>
  </w:style>
  <w:style w:type="paragraph" w:styleId="PlainText">
    <w:name w:val="Plain Text"/>
    <w:basedOn w:val="Normal"/>
    <w:link w:val="PlainTextChar"/>
    <w:rsid w:val="000A59C4"/>
    <w:rPr>
      <w:rFonts w:ascii="Courier New" w:hAnsi="Courier New"/>
      <w:noProof/>
      <w:sz w:val="20"/>
      <w:lang w:val="en-US" w:eastAsia="en-US"/>
    </w:rPr>
  </w:style>
  <w:style w:type="character" w:customStyle="1" w:styleId="PlainTextChar">
    <w:name w:val="Plain Text Char"/>
    <w:basedOn w:val="DefaultParagraphFont"/>
    <w:link w:val="PlainText"/>
    <w:rsid w:val="000A59C4"/>
    <w:rPr>
      <w:rFonts w:ascii="Courier New" w:eastAsia="Times" w:hAnsi="Courier New"/>
      <w:noProof/>
    </w:rPr>
  </w:style>
  <w:style w:type="paragraph" w:styleId="ListParagraph">
    <w:name w:val="List Paragraph"/>
    <w:basedOn w:val="Normal"/>
    <w:uiPriority w:val="34"/>
    <w:qFormat/>
    <w:rsid w:val="008518F2"/>
    <w:pPr>
      <w:ind w:left="720"/>
      <w:contextualSpacing/>
    </w:pPr>
  </w:style>
  <w:style w:type="character" w:styleId="Hyperlink">
    <w:name w:val="Hyperlink"/>
    <w:basedOn w:val="DefaultParagraphFont"/>
    <w:uiPriority w:val="99"/>
    <w:unhideWhenUsed/>
    <w:rsid w:val="00922CC0"/>
    <w:rPr>
      <w:color w:val="0000FF" w:themeColor="hyperlink"/>
      <w:u w:val="single"/>
    </w:rPr>
  </w:style>
  <w:style w:type="character" w:styleId="FollowedHyperlink">
    <w:name w:val="FollowedHyperlink"/>
    <w:basedOn w:val="DefaultParagraphFont"/>
    <w:uiPriority w:val="99"/>
    <w:semiHidden/>
    <w:unhideWhenUsed/>
    <w:rsid w:val="00922CC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w:sz w:val="24"/>
      <w:lang w:val="en-GB" w:eastAsia="de-DE"/>
    </w:rPr>
  </w:style>
  <w:style w:type="paragraph" w:styleId="Heading1">
    <w:name w:val="heading 1"/>
    <w:basedOn w:val="Normal"/>
    <w:next w:val="Normal"/>
    <w:qFormat/>
    <w:pPr>
      <w:keepNext/>
      <w:jc w:val="center"/>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Pr>
      <w:sz w:val="20"/>
    </w:rPr>
  </w:style>
  <w:style w:type="character" w:styleId="FootnoteReference">
    <w:name w:val="footnote reference"/>
    <w:rPr>
      <w:vertAlign w:val="superscript"/>
    </w:rPr>
  </w:style>
  <w:style w:type="paragraph" w:styleId="BodyTextIndent2">
    <w:name w:val="Body Text Indent 2"/>
    <w:basedOn w:val="Normal"/>
    <w:pPr>
      <w:ind w:firstLine="567"/>
    </w:pPr>
  </w:style>
  <w:style w:type="paragraph" w:customStyle="1" w:styleId="Spanisch">
    <w:name w:val="Spanisch"/>
    <w:pPr>
      <w:spacing w:after="120"/>
      <w:jc w:val="both"/>
    </w:pPr>
    <w:rPr>
      <w:rFonts w:ascii="Arial" w:hAnsi="Arial"/>
      <w:sz w:val="24"/>
      <w:lang w:val="es-ES" w:eastAsia="de-DE"/>
    </w:rPr>
  </w:style>
  <w:style w:type="paragraph" w:styleId="BodyTextIndent3">
    <w:name w:val="Body Text Indent 3"/>
    <w:basedOn w:val="Normal"/>
    <w:pPr>
      <w:spacing w:after="120"/>
      <w:ind w:left="283"/>
    </w:pPr>
    <w:rPr>
      <w:sz w:val="16"/>
      <w:szCs w:val="16"/>
    </w:rPr>
  </w:style>
  <w:style w:type="paragraph" w:styleId="Header">
    <w:name w:val="header"/>
    <w:basedOn w:val="Normal"/>
    <w:link w:val="HeaderChar"/>
    <w:uiPriority w:val="99"/>
    <w:semiHidden/>
    <w:unhideWhenUsed/>
    <w:rsid w:val="00E742BA"/>
    <w:pPr>
      <w:tabs>
        <w:tab w:val="center" w:pos="4320"/>
        <w:tab w:val="right" w:pos="8640"/>
      </w:tabs>
    </w:pPr>
  </w:style>
  <w:style w:type="character" w:customStyle="1" w:styleId="HeaderChar">
    <w:name w:val="Header Char"/>
    <w:link w:val="Header"/>
    <w:uiPriority w:val="99"/>
    <w:semiHidden/>
    <w:rsid w:val="00E742BA"/>
    <w:rPr>
      <w:rFonts w:eastAsia="Times"/>
      <w:sz w:val="24"/>
      <w:lang w:val="en-GB" w:eastAsia="de-DE"/>
    </w:rPr>
  </w:style>
  <w:style w:type="character" w:styleId="PageNumber">
    <w:name w:val="page number"/>
    <w:basedOn w:val="DefaultParagraphFont"/>
    <w:uiPriority w:val="99"/>
    <w:semiHidden/>
    <w:unhideWhenUsed/>
    <w:rsid w:val="00E742BA"/>
  </w:style>
  <w:style w:type="paragraph" w:styleId="EndnoteText">
    <w:name w:val="endnote text"/>
    <w:basedOn w:val="Normal"/>
    <w:link w:val="EndnoteTextChar"/>
    <w:uiPriority w:val="99"/>
    <w:unhideWhenUsed/>
    <w:rsid w:val="002319F5"/>
    <w:rPr>
      <w:szCs w:val="24"/>
    </w:rPr>
  </w:style>
  <w:style w:type="character" w:customStyle="1" w:styleId="EndnoteTextChar">
    <w:name w:val="Endnote Text Char"/>
    <w:link w:val="EndnoteText"/>
    <w:uiPriority w:val="99"/>
    <w:rsid w:val="002319F5"/>
    <w:rPr>
      <w:rFonts w:eastAsia="Times"/>
      <w:sz w:val="24"/>
      <w:szCs w:val="24"/>
      <w:lang w:val="en-GB" w:eastAsia="de-DE"/>
    </w:rPr>
  </w:style>
  <w:style w:type="character" w:styleId="EndnoteReference">
    <w:name w:val="endnote reference"/>
    <w:uiPriority w:val="99"/>
    <w:unhideWhenUsed/>
    <w:rsid w:val="002319F5"/>
    <w:rPr>
      <w:vertAlign w:val="superscript"/>
    </w:rPr>
  </w:style>
  <w:style w:type="paragraph" w:styleId="HTMLPreformatted">
    <w:name w:val="HTML Preformatted"/>
    <w:basedOn w:val="Normal"/>
    <w:link w:val="HTMLPreformattedChar"/>
    <w:uiPriority w:val="99"/>
    <w:rsid w:val="00E3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333333"/>
      <w:sz w:val="18"/>
      <w:szCs w:val="18"/>
      <w:lang w:val="de-DE"/>
    </w:rPr>
  </w:style>
  <w:style w:type="character" w:customStyle="1" w:styleId="HTMLPreformattedChar">
    <w:name w:val="HTML Preformatted Char"/>
    <w:basedOn w:val="DefaultParagraphFont"/>
    <w:link w:val="HTMLPreformatted"/>
    <w:uiPriority w:val="99"/>
    <w:rsid w:val="00E33F87"/>
    <w:rPr>
      <w:rFonts w:ascii="Courier New" w:hAnsi="Courier New" w:cs="Courier New"/>
      <w:color w:val="333333"/>
      <w:sz w:val="18"/>
      <w:szCs w:val="18"/>
      <w:lang w:val="de-DE" w:eastAsia="de-DE"/>
    </w:rPr>
  </w:style>
  <w:style w:type="paragraph" w:styleId="PlainText">
    <w:name w:val="Plain Text"/>
    <w:basedOn w:val="Normal"/>
    <w:link w:val="PlainTextChar"/>
    <w:rsid w:val="000A59C4"/>
    <w:rPr>
      <w:rFonts w:ascii="Courier New" w:hAnsi="Courier New"/>
      <w:noProof/>
      <w:sz w:val="20"/>
      <w:lang w:val="en-US" w:eastAsia="en-US"/>
    </w:rPr>
  </w:style>
  <w:style w:type="character" w:customStyle="1" w:styleId="PlainTextChar">
    <w:name w:val="Plain Text Char"/>
    <w:basedOn w:val="DefaultParagraphFont"/>
    <w:link w:val="PlainText"/>
    <w:rsid w:val="000A59C4"/>
    <w:rPr>
      <w:rFonts w:ascii="Courier New" w:eastAsia="Times" w:hAnsi="Courier New"/>
      <w:noProof/>
    </w:rPr>
  </w:style>
  <w:style w:type="paragraph" w:styleId="ListParagraph">
    <w:name w:val="List Paragraph"/>
    <w:basedOn w:val="Normal"/>
    <w:uiPriority w:val="34"/>
    <w:qFormat/>
    <w:rsid w:val="008518F2"/>
    <w:pPr>
      <w:ind w:left="720"/>
      <w:contextualSpacing/>
    </w:pPr>
  </w:style>
  <w:style w:type="character" w:styleId="Hyperlink">
    <w:name w:val="Hyperlink"/>
    <w:basedOn w:val="DefaultParagraphFont"/>
    <w:uiPriority w:val="99"/>
    <w:unhideWhenUsed/>
    <w:rsid w:val="00922CC0"/>
    <w:rPr>
      <w:color w:val="0000FF" w:themeColor="hyperlink"/>
      <w:u w:val="single"/>
    </w:rPr>
  </w:style>
  <w:style w:type="character" w:styleId="FollowedHyperlink">
    <w:name w:val="FollowedHyperlink"/>
    <w:basedOn w:val="DefaultParagraphFont"/>
    <w:uiPriority w:val="99"/>
    <w:semiHidden/>
    <w:unhideWhenUsed/>
    <w:rsid w:val="00922C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4244</Words>
  <Characters>24192</Characters>
  <Application>Microsoft Macintosh Word</Application>
  <DocSecurity>0</DocSecurity>
  <Lines>201</Lines>
  <Paragraphs>56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Contrastivism rather than Something Else</vt:lpstr>
      <vt:lpstr>Peter Baumann</vt:lpstr>
    </vt:vector>
  </TitlesOfParts>
  <Company>university of aberdeen</Company>
  <LinksUpToDate>false</LinksUpToDate>
  <CharactersWithSpaces>28380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Contrastivism rather than Something Else</dc:title>
  <dc:subject/>
  <dc:creator>Peter Baumann</dc:creator>
  <cp:keywords/>
  <cp:lastModifiedBy>Peter Baumann</cp:lastModifiedBy>
  <cp:revision>4</cp:revision>
  <dcterms:created xsi:type="dcterms:W3CDTF">2016-01-23T13:57:00Z</dcterms:created>
  <dcterms:modified xsi:type="dcterms:W3CDTF">2016-01-23T14:11:00Z</dcterms:modified>
</cp:coreProperties>
</file>