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 Jensen: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Jensen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astronomy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colloquium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colloquium.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Wednesday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Andrews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Wednesday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briefly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00:01:01]...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Eva-Maria: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Markmont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:00:01:54],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:00:02:01].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astronaut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astronauts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astronauts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astronaut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fantastic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bachelor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astronaut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claustrophobic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astronaut,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diploma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[Muksblank 00:03:46]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Lewis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chemicals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neurotoxicology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catastrophe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planarians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neurotoxicology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husband's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Jersey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adorable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astronaut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despite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astronaut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claustrophobic.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Lerna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Heracles'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collaborator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nephew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nephew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brilliant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cauterize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inconspicuous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epithelial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detrimental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Heracles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homogeneous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[denormal 00:08:46]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intestinal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ectoderm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endoderm,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distinct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ectoderm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ectoderm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endoderm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endoderm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interstitial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ectoderm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endoderm.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arrangement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fluorescently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watermelon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endoderm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flourophore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magenta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flourophore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watermelon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component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chemical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colchicine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interstitial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progeny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interstitial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ectoderm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endoderm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epithelial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epithelial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propagate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UCC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Cassidy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shrimp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millimeters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Eppendorf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procedure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transgenic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magenta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1972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Alfred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Gierer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Trenkner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reaggregation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prominent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intuitive.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transgenic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mosaic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aggregates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aggregates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fluorescent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dimensions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microscopy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penetration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reconstruct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trajectories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parameters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parameters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subunits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Lorentz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subunits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glycoproteins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membranes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cadherins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cadherins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cadherin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cadherin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cadherin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cadherin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embryonic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morphogenetic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rubber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timescales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timescales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embryonic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timescales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timescales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embryonic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conceptualize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scenario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instantaneously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Hooke's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viscous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symbolizes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parallel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Eva-Maria: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thermally-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Einstein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Smoluchowski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Boltzmann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viscosity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outrageous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visualize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intuitively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Eva-Maria: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00:23: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].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Eva-Maria: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swimming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viscosity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collapse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centimeter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micronewtons,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penalty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whatsoever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squishy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deforming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cortex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penalty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derivation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explicitly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disclaimer,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pendant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aspirate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pipette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pipette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pendant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interfacial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equilibrium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configuration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cadherins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cadherin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cadherin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engulfment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engulfment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equilibrium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intermixed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Steinberg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1996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translational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pigmented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epithelial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pigmented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epithelial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pigmented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epithelial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pigmented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epithelial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aggregates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endoderm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ectoderm.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twofold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twofold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aggregates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centrifuge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centrifuge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recapitulate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centimeter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Viscosity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^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modulus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centimeter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viscosity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remainder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[Ria 00:35:02]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column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elaborate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spheres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Tentacles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sawtooth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amplitude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amplitude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osmotically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osmotic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concentration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asymmetric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biochemical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molecule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membranes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morphogens.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distribution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morphogens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mesoderm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longitudinal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parallel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ectoderm,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myoneme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hydrostatic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skeleton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inherit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ectodermal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myonemes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chemical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Eva-Maria: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myonemes.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osmotic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ruptures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collapses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amplitudes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hypothesis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distinguish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fluorescent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amplitude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column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despite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00:44: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illustration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stumbled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stumbled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biochemistry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morphogens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osmotic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morphogens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conceivable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oscillations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osmotic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fantastic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chimeras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mismatching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Eva- Maria (Completed  11/27/19)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07,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"https://www.rev.com/transcript-editor/Edit?token=inYbNSoEGp9hWQHeQnw-cdXHPJYUxsMk5Ghjtn1OHbwd6UBb3oP7-JZ1t25KVJAaLfEKkR7PPAxEdLcWfTGQfE0y1h8&amp;loadFrom=DocumentHeaderDeepLink"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