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Benediktsson-Karwa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Claremont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bachelor's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Caltech.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photography,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Deborah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Kathryn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Nyman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Willamette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Klawe,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Mudd.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takeaways,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generalizations.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plastic?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00:03:49].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strawberries.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cherries.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cherries,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apparently.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Reese...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Reese: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Reese: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cherries,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cherries,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thermostat,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thermostat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Zahara: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Zahara.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Zahara.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Zahara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cake-cutting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indifferent?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geographically.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Dartmouth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Avenue?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Dartmouth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Avenue,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1/3.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constraint.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constraint.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ABCDE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consecutive...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60%,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constraint,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Nixon?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Nixon.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Clinton?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Halloween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rescue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rescue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spaceship.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cubicle,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reptiles.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aliens.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plurality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plurality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nifty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truthfully.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liberals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unsatisfactory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intuitively.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blob-like,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D+1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horizontal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00:26:35].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Banana-shaped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horizontal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horizontal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horizontal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configurations.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algebra,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algebra.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algebra,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neutrally,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housemates,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conclusion.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nifty.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mini-max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Deborah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hypothesis,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conclusion.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hypothesis.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farthest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farthest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farthest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pigeonhole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nifty.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Fourteen.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overlapped?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nifty.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pair-wise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2/3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00:38:56].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2/3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Josh?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ignore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corresponds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overlapping,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overlapped.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authoritarian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libertarian.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European,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conservative.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Zahara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McCain,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Huckabee,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Richardson,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Obama,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convexity.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denominator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00:50:54].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26%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conjecture.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Nyman,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tantalizing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probabilistic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proportion?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estimating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samples?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Natzis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Anarchists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29-dimensional,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eharmony.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 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Dresden Memorial Lecture 1 (Completed  11/05/19)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07,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"https://www.rev.com/transcript-editor/Edit?token=lvXJVU2TiLtGQ4fihVA0v71BnkMGPWdQVTB8L5i-BvGLPDA771aivmh3B1vySdzlLmCc-36I45mnqAokTJghCOJLg90&amp;loadFrom=DocumentHeaderDeepLink"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