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712CD" w14:textId="77777777" w:rsidR="00CF6F6B" w:rsidRDefault="00CF6F6B" w:rsidP="006E49A4">
      <w:pPr>
        <w:spacing w:line="480" w:lineRule="auto"/>
        <w:jc w:val="center"/>
      </w:pPr>
    </w:p>
    <w:p w14:paraId="75B85847" w14:textId="77777777" w:rsidR="00CF6F6B" w:rsidRDefault="00CF6F6B" w:rsidP="006E49A4">
      <w:pPr>
        <w:spacing w:line="480" w:lineRule="auto"/>
        <w:jc w:val="center"/>
      </w:pPr>
    </w:p>
    <w:p w14:paraId="23DB7585" w14:textId="77777777" w:rsidR="00CF6F6B" w:rsidRDefault="00CF6F6B" w:rsidP="006E49A4">
      <w:pPr>
        <w:spacing w:line="480" w:lineRule="auto"/>
        <w:jc w:val="center"/>
      </w:pPr>
    </w:p>
    <w:p w14:paraId="49DD0667" w14:textId="77777777" w:rsidR="00CF6F6B" w:rsidRDefault="00CF6F6B" w:rsidP="006E49A4">
      <w:pPr>
        <w:spacing w:line="480" w:lineRule="auto"/>
        <w:jc w:val="center"/>
      </w:pPr>
    </w:p>
    <w:p w14:paraId="4EC03E6A" w14:textId="77777777" w:rsidR="00CF6F6B" w:rsidRDefault="00CF6F6B" w:rsidP="006E49A4">
      <w:pPr>
        <w:spacing w:line="480" w:lineRule="auto"/>
        <w:jc w:val="center"/>
      </w:pPr>
    </w:p>
    <w:p w14:paraId="3C404C7B" w14:textId="77777777" w:rsidR="00CF6F6B" w:rsidRDefault="00CF6F6B" w:rsidP="006E49A4">
      <w:pPr>
        <w:spacing w:line="480" w:lineRule="auto"/>
        <w:jc w:val="center"/>
      </w:pPr>
    </w:p>
    <w:p w14:paraId="62FFD46F" w14:textId="09C2D89D" w:rsidR="00CF6F6B" w:rsidRDefault="00CF6F6B" w:rsidP="006E49A4">
      <w:pPr>
        <w:spacing w:line="480" w:lineRule="auto"/>
        <w:jc w:val="center"/>
        <w:rPr>
          <w:b/>
          <w:bCs/>
        </w:rPr>
      </w:pPr>
      <w:r w:rsidRPr="00CF6F6B">
        <w:rPr>
          <w:b/>
          <w:bCs/>
        </w:rPr>
        <w:t xml:space="preserve">Syntax and Semantics of </w:t>
      </w:r>
      <w:proofErr w:type="spellStart"/>
      <w:r w:rsidRPr="00CF6F6B">
        <w:rPr>
          <w:b/>
          <w:bCs/>
        </w:rPr>
        <w:t>Wamesa</w:t>
      </w:r>
      <w:proofErr w:type="spellEnd"/>
      <w:r w:rsidRPr="00CF6F6B">
        <w:rPr>
          <w:b/>
          <w:bCs/>
        </w:rPr>
        <w:t xml:space="preserve"> Valency-Changing Operations</w:t>
      </w:r>
    </w:p>
    <w:p w14:paraId="12FCAEEB" w14:textId="44E63B18" w:rsidR="00CF6F6B" w:rsidRDefault="00CF6F6B" w:rsidP="006E49A4">
      <w:pPr>
        <w:spacing w:line="480" w:lineRule="auto"/>
        <w:jc w:val="center"/>
      </w:pPr>
      <w:r>
        <w:t xml:space="preserve">A </w:t>
      </w:r>
      <w:r w:rsidR="00E84023">
        <w:t>Thesis</w:t>
      </w:r>
      <w:r>
        <w:t xml:space="preserve"> Presented at Swarthmore College</w:t>
      </w:r>
    </w:p>
    <w:p w14:paraId="1F2AD136" w14:textId="1DCD7622" w:rsidR="00CF6F6B" w:rsidRDefault="00CF6F6B" w:rsidP="006E49A4">
      <w:pPr>
        <w:spacing w:line="480" w:lineRule="auto"/>
        <w:jc w:val="center"/>
      </w:pPr>
      <w:r>
        <w:t>In Candidacy for the Degree of</w:t>
      </w:r>
    </w:p>
    <w:p w14:paraId="6E39A7BA" w14:textId="0F5501E5" w:rsidR="00CF6F6B" w:rsidRDefault="00CF6F6B" w:rsidP="006E49A4">
      <w:pPr>
        <w:spacing w:line="480" w:lineRule="auto"/>
        <w:jc w:val="center"/>
      </w:pPr>
      <w:r>
        <w:t>Bachelor of Arts</w:t>
      </w:r>
    </w:p>
    <w:p w14:paraId="1D6E0B75" w14:textId="0520D96E" w:rsidR="00CF6F6B" w:rsidRPr="00CF6F6B" w:rsidRDefault="00CF6F6B" w:rsidP="006E49A4">
      <w:pPr>
        <w:spacing w:line="480" w:lineRule="auto"/>
        <w:jc w:val="center"/>
      </w:pPr>
      <w:r>
        <w:t>By</w:t>
      </w:r>
    </w:p>
    <w:p w14:paraId="51B02CBB" w14:textId="76F80AC6" w:rsidR="00CF6F6B" w:rsidRDefault="00CF6F6B" w:rsidP="006E49A4">
      <w:pPr>
        <w:spacing w:line="480" w:lineRule="auto"/>
        <w:jc w:val="center"/>
      </w:pPr>
      <w:r>
        <w:t xml:space="preserve">Martin </w:t>
      </w:r>
      <w:proofErr w:type="spellStart"/>
      <w:r>
        <w:t>Rakowszczyk</w:t>
      </w:r>
      <w:proofErr w:type="spellEnd"/>
    </w:p>
    <w:p w14:paraId="46CA2E17" w14:textId="6A413570" w:rsidR="008159F0" w:rsidRPr="004816DB" w:rsidRDefault="00CF6F6B" w:rsidP="004816DB">
      <w:pPr>
        <w:spacing w:line="480" w:lineRule="auto"/>
        <w:jc w:val="center"/>
      </w:pPr>
      <w:r>
        <w:t>December</w:t>
      </w:r>
      <w:r w:rsidR="004816DB">
        <w:t xml:space="preserve"> 1</w:t>
      </w:r>
      <w:r w:rsidR="003B531A">
        <w:t>0</w:t>
      </w:r>
      <w:r w:rsidR="004816DB">
        <w:t>, 2021</w:t>
      </w:r>
    </w:p>
    <w:p w14:paraId="279025BF" w14:textId="6004CE93" w:rsidR="008159F0" w:rsidRDefault="008159F0" w:rsidP="006E49A4">
      <w:pPr>
        <w:spacing w:line="480" w:lineRule="auto"/>
      </w:pPr>
    </w:p>
    <w:p w14:paraId="3375D477" w14:textId="4A64A4C2" w:rsidR="008159F0" w:rsidRDefault="008159F0" w:rsidP="006E49A4">
      <w:pPr>
        <w:spacing w:line="480" w:lineRule="auto"/>
      </w:pPr>
    </w:p>
    <w:p w14:paraId="121183EA" w14:textId="44FE6EE4" w:rsidR="008159F0" w:rsidRDefault="008159F0" w:rsidP="006E49A4">
      <w:pPr>
        <w:spacing w:line="480" w:lineRule="auto"/>
      </w:pPr>
    </w:p>
    <w:p w14:paraId="6FF0F439" w14:textId="09D60EEB" w:rsidR="008159F0" w:rsidRDefault="008159F0" w:rsidP="006E49A4">
      <w:pPr>
        <w:spacing w:line="480" w:lineRule="auto"/>
      </w:pPr>
    </w:p>
    <w:p w14:paraId="07B4653C" w14:textId="2E9C718F" w:rsidR="00CF6F6B" w:rsidRDefault="00CF6F6B" w:rsidP="004816DB">
      <w:pPr>
        <w:spacing w:line="480" w:lineRule="auto"/>
      </w:pPr>
    </w:p>
    <w:p w14:paraId="42BD4EB8" w14:textId="7381C587" w:rsidR="00CF6F6B" w:rsidRDefault="00CF6F6B" w:rsidP="006E49A4">
      <w:pPr>
        <w:spacing w:line="480" w:lineRule="auto"/>
        <w:jc w:val="center"/>
      </w:pPr>
    </w:p>
    <w:p w14:paraId="5483C055" w14:textId="5D76531F" w:rsidR="00CF6F6B" w:rsidRDefault="00CF6F6B" w:rsidP="006E49A4">
      <w:pPr>
        <w:spacing w:line="480" w:lineRule="auto"/>
        <w:jc w:val="center"/>
      </w:pPr>
    </w:p>
    <w:p w14:paraId="79760476" w14:textId="3380FCBB" w:rsidR="00CF6F6B" w:rsidRDefault="00CF6F6B" w:rsidP="006E49A4">
      <w:pPr>
        <w:spacing w:line="480" w:lineRule="auto"/>
      </w:pPr>
    </w:p>
    <w:p w14:paraId="766C6853" w14:textId="37EB228D" w:rsidR="003F66F9" w:rsidRDefault="003F66F9" w:rsidP="006E49A4">
      <w:pPr>
        <w:spacing w:line="480" w:lineRule="auto"/>
      </w:pPr>
    </w:p>
    <w:p w14:paraId="242AA005" w14:textId="0482726C" w:rsidR="003F66F9" w:rsidRDefault="003F66F9" w:rsidP="006E49A4">
      <w:pPr>
        <w:spacing w:line="480" w:lineRule="auto"/>
      </w:pPr>
    </w:p>
    <w:p w14:paraId="1B6C50E9" w14:textId="21AC4A5D" w:rsidR="00426A60" w:rsidRDefault="00426A60" w:rsidP="00426A60">
      <w:pPr>
        <w:spacing w:line="480" w:lineRule="auto"/>
        <w:jc w:val="center"/>
      </w:pPr>
      <w:r>
        <w:lastRenderedPageBreak/>
        <w:t>ACKNOWLEDGEMENTS</w:t>
      </w:r>
    </w:p>
    <w:p w14:paraId="274BCAB5" w14:textId="1993F95F" w:rsidR="00426A60" w:rsidRPr="00B70DD8" w:rsidRDefault="00426A60" w:rsidP="00B70DD8">
      <w:pPr>
        <w:spacing w:line="480" w:lineRule="auto"/>
        <w:jc w:val="center"/>
      </w:pPr>
      <w:r w:rsidRPr="00C04E76">
        <w:t xml:space="preserve">This thesis would not have been possible without the love, work and extreme patience of many people. I would like to thank specifically Professor Ted Fernald for his abundant patience and invaluable suggestions. I would also like to </w:t>
      </w:r>
      <w:r w:rsidR="00A8762B" w:rsidRPr="00C04E76">
        <w:t>acknowledge</w:t>
      </w:r>
      <w:r w:rsidRPr="00C04E76">
        <w:t xml:space="preserve"> Professor Emily Gasser for suggesting this topic as an idea and providing me with a plethora of feedback, support, resources, gentle criticism and ideas. My sincere gratitude also goes to Professors Jonathan Washington, </w:t>
      </w:r>
      <w:proofErr w:type="spellStart"/>
      <w:r w:rsidRPr="00C04E76">
        <w:t>Shizhe</w:t>
      </w:r>
      <w:proofErr w:type="spellEnd"/>
      <w:r w:rsidRPr="00C04E76">
        <w:t xml:space="preserve"> Huang and Tricia Irwin who gave their time and abundant insights and to </w:t>
      </w:r>
      <w:proofErr w:type="spellStart"/>
      <w:r w:rsidRPr="00C04E76">
        <w:t>Ceci</w:t>
      </w:r>
      <w:proofErr w:type="spellEnd"/>
      <w:r w:rsidRPr="00C04E76">
        <w:t xml:space="preserve"> Williamson for their comments and maps. The feedback </w:t>
      </w:r>
      <w:r w:rsidR="00C714D4" w:rsidRPr="00C04E76">
        <w:t>and comments</w:t>
      </w:r>
      <w:r w:rsidRPr="00C04E76">
        <w:t xml:space="preserve"> from </w:t>
      </w:r>
      <w:r w:rsidR="00B70DD8">
        <w:t xml:space="preserve">Sandra </w:t>
      </w:r>
      <w:proofErr w:type="spellStart"/>
      <w:r w:rsidR="00B70DD8">
        <w:t>Casak</w:t>
      </w:r>
      <w:proofErr w:type="spellEnd"/>
      <w:r w:rsidR="00B70DD8">
        <w:t xml:space="preserve">, Eve </w:t>
      </w:r>
      <w:proofErr w:type="spellStart"/>
      <w:r w:rsidR="00B70DD8">
        <w:t>Fleisig</w:t>
      </w:r>
      <w:proofErr w:type="spellEnd"/>
      <w:r w:rsidR="00B70DD8">
        <w:t xml:space="preserve">, Mia </w:t>
      </w:r>
      <w:proofErr w:type="spellStart"/>
      <w:r w:rsidR="00B70DD8">
        <w:t>Limmer</w:t>
      </w:r>
      <w:proofErr w:type="spellEnd"/>
      <w:r w:rsidR="00B70DD8">
        <w:t xml:space="preserve"> and Elizabeth </w:t>
      </w:r>
      <w:proofErr w:type="spellStart"/>
      <w:r w:rsidR="00B70DD8">
        <w:t>Resendiz</w:t>
      </w:r>
      <w:proofErr w:type="spellEnd"/>
      <w:r w:rsidR="00B70DD8">
        <w:t xml:space="preserve"> </w:t>
      </w:r>
      <w:r w:rsidRPr="00C04E76">
        <w:t xml:space="preserve">were much appreciated, as was the work of Yusuf </w:t>
      </w:r>
      <w:proofErr w:type="spellStart"/>
      <w:r w:rsidRPr="00C04E76">
        <w:t>Sawaki</w:t>
      </w:r>
      <w:proofErr w:type="spellEnd"/>
      <w:r w:rsidRPr="00C04E76">
        <w:t xml:space="preserve"> and the University of Hawai`i at </w:t>
      </w:r>
      <w:proofErr w:type="spellStart"/>
      <w:r w:rsidRPr="00C04E76">
        <w:t>Mānoa</w:t>
      </w:r>
      <w:proofErr w:type="spellEnd"/>
      <w:r w:rsidRPr="00C04E76">
        <w:t xml:space="preserve"> in helping me contact speakers in Indonesia.</w:t>
      </w:r>
      <w:r w:rsidR="00817573" w:rsidRPr="00C04E76">
        <w:t xml:space="preserve"> </w:t>
      </w:r>
      <w:proofErr w:type="spellStart"/>
      <w:r w:rsidR="00817573" w:rsidRPr="00C04E76">
        <w:rPr>
          <w:i/>
          <w:iCs/>
        </w:rPr>
        <w:t>Topa</w:t>
      </w:r>
      <w:proofErr w:type="spellEnd"/>
      <w:r w:rsidR="00817573" w:rsidRPr="00C04E76">
        <w:rPr>
          <w:i/>
          <w:iCs/>
        </w:rPr>
        <w:t xml:space="preserve"> </w:t>
      </w:r>
      <w:proofErr w:type="spellStart"/>
      <w:r w:rsidR="00817573" w:rsidRPr="00C04E76">
        <w:rPr>
          <w:i/>
          <w:iCs/>
        </w:rPr>
        <w:t>sovera</w:t>
      </w:r>
      <w:proofErr w:type="spellEnd"/>
      <w:r w:rsidR="00817573" w:rsidRPr="00C04E76">
        <w:rPr>
          <w:i/>
          <w:iCs/>
        </w:rPr>
        <w:t>!</w:t>
      </w:r>
    </w:p>
    <w:p w14:paraId="3BB04FA6" w14:textId="75EC7682" w:rsidR="00426A60" w:rsidRDefault="00426A60" w:rsidP="006E49A4">
      <w:pPr>
        <w:spacing w:line="480" w:lineRule="auto"/>
      </w:pPr>
    </w:p>
    <w:p w14:paraId="0B8B45F3" w14:textId="79074454" w:rsidR="00426A60" w:rsidRDefault="00426A60" w:rsidP="006E49A4">
      <w:pPr>
        <w:spacing w:line="480" w:lineRule="auto"/>
      </w:pPr>
    </w:p>
    <w:p w14:paraId="26D54E8B" w14:textId="6032E011" w:rsidR="00426A60" w:rsidRDefault="00426A60" w:rsidP="006E49A4">
      <w:pPr>
        <w:spacing w:line="480" w:lineRule="auto"/>
      </w:pPr>
    </w:p>
    <w:p w14:paraId="1ACAE783" w14:textId="75203F50" w:rsidR="00426A60" w:rsidRDefault="00426A60" w:rsidP="006E49A4">
      <w:pPr>
        <w:spacing w:line="480" w:lineRule="auto"/>
      </w:pPr>
    </w:p>
    <w:p w14:paraId="7129DF23" w14:textId="6E624450" w:rsidR="00426A60" w:rsidRDefault="00426A60" w:rsidP="006E49A4">
      <w:pPr>
        <w:spacing w:line="480" w:lineRule="auto"/>
      </w:pPr>
    </w:p>
    <w:p w14:paraId="39810900" w14:textId="74B858EE" w:rsidR="00426A60" w:rsidRDefault="00426A60" w:rsidP="006E49A4">
      <w:pPr>
        <w:spacing w:line="480" w:lineRule="auto"/>
      </w:pPr>
    </w:p>
    <w:p w14:paraId="5F3897CC" w14:textId="77777777" w:rsidR="00426A60" w:rsidRDefault="00426A60" w:rsidP="006E49A4">
      <w:pPr>
        <w:spacing w:line="480" w:lineRule="auto"/>
      </w:pPr>
    </w:p>
    <w:p w14:paraId="7695E033" w14:textId="6EC6F691" w:rsidR="00426A60" w:rsidRDefault="00426A60" w:rsidP="006E49A4">
      <w:pPr>
        <w:spacing w:line="480" w:lineRule="auto"/>
      </w:pPr>
    </w:p>
    <w:p w14:paraId="61EE0432" w14:textId="0323E52F" w:rsidR="00426A60" w:rsidRDefault="00426A60" w:rsidP="006E49A4">
      <w:pPr>
        <w:spacing w:line="480" w:lineRule="auto"/>
      </w:pPr>
    </w:p>
    <w:p w14:paraId="131BE896" w14:textId="30B671ED" w:rsidR="00426A60" w:rsidRDefault="00426A60" w:rsidP="006E49A4">
      <w:pPr>
        <w:spacing w:line="480" w:lineRule="auto"/>
      </w:pPr>
    </w:p>
    <w:p w14:paraId="623D5AC0" w14:textId="66CF66CB" w:rsidR="00426A60" w:rsidRDefault="00426A60" w:rsidP="006E49A4">
      <w:pPr>
        <w:spacing w:line="480" w:lineRule="auto"/>
      </w:pPr>
    </w:p>
    <w:p w14:paraId="37F680E7" w14:textId="06BBEF12" w:rsidR="00426A60" w:rsidRDefault="00426A60" w:rsidP="006E49A4">
      <w:pPr>
        <w:spacing w:line="480" w:lineRule="auto"/>
      </w:pPr>
    </w:p>
    <w:p w14:paraId="72CF2E26" w14:textId="77777777" w:rsidR="00426A60" w:rsidRDefault="00426A60" w:rsidP="006E49A4">
      <w:pPr>
        <w:spacing w:line="480" w:lineRule="auto"/>
      </w:pPr>
    </w:p>
    <w:p w14:paraId="6C864460" w14:textId="796EC84F" w:rsidR="0007063D" w:rsidRDefault="0007063D" w:rsidP="006E49A4">
      <w:pPr>
        <w:spacing w:line="480" w:lineRule="auto"/>
      </w:pPr>
      <w:r>
        <w:lastRenderedPageBreak/>
        <w:t>ABSTRACT</w:t>
      </w:r>
    </w:p>
    <w:p w14:paraId="57695ACE" w14:textId="4EFF23BE" w:rsidR="00C76942" w:rsidRPr="00022F7D" w:rsidRDefault="00C76942" w:rsidP="006E49A4">
      <w:pPr>
        <w:spacing w:line="480" w:lineRule="auto"/>
      </w:pPr>
      <w:r>
        <w:tab/>
      </w:r>
      <w:proofErr w:type="spellStart"/>
      <w:r w:rsidRPr="00022F7D">
        <w:t>Wamesa</w:t>
      </w:r>
      <w:proofErr w:type="spellEnd"/>
      <w:r w:rsidRPr="00022F7D">
        <w:t>, a SHWNG language of Western New Guinea, has three apparent valency-changing operations</w:t>
      </w:r>
      <w:r w:rsidR="00196216" w:rsidRPr="00022F7D">
        <w:t xml:space="preserve"> (VCO’s)</w:t>
      </w:r>
      <w:r w:rsidR="00A03A1A" w:rsidRPr="00022F7D">
        <w:t>:</w:t>
      </w:r>
      <w:r w:rsidRPr="00022F7D">
        <w:t xml:space="preserve"> the </w:t>
      </w:r>
      <w:proofErr w:type="spellStart"/>
      <w:r w:rsidRPr="00022F7D">
        <w:t>pseudopassive</w:t>
      </w:r>
      <w:proofErr w:type="spellEnd"/>
      <w:r w:rsidRPr="00022F7D">
        <w:t>, causative and instrumental applicative. This paper takes a closer look at the synta</w:t>
      </w:r>
      <w:r w:rsidR="00764DB2" w:rsidRPr="00022F7D">
        <w:t>ctic</w:t>
      </w:r>
      <w:r w:rsidR="00A03A1A" w:rsidRPr="00022F7D">
        <w:t xml:space="preserve"> </w:t>
      </w:r>
      <w:r w:rsidR="00CF3BC4" w:rsidRPr="00022F7D">
        <w:t>and semantic forms</w:t>
      </w:r>
      <w:r w:rsidR="00A03A1A" w:rsidRPr="00022F7D">
        <w:t xml:space="preserve"> of</w:t>
      </w:r>
      <w:r w:rsidRPr="00022F7D">
        <w:t xml:space="preserve"> these constructions. </w:t>
      </w:r>
      <w:r w:rsidR="007179DA" w:rsidRPr="00022F7D">
        <w:t>T</w:t>
      </w:r>
      <w:r w:rsidRPr="00022F7D">
        <w:t>he</w:t>
      </w:r>
      <w:r w:rsidR="007179DA" w:rsidRPr="00022F7D">
        <w:t xml:space="preserve"> </w:t>
      </w:r>
      <w:proofErr w:type="spellStart"/>
      <w:r w:rsidR="007179DA" w:rsidRPr="00022F7D">
        <w:t>Wamesa</w:t>
      </w:r>
      <w:proofErr w:type="spellEnd"/>
      <w:r w:rsidRPr="00022F7D">
        <w:t xml:space="preserve"> </w:t>
      </w:r>
      <w:proofErr w:type="spellStart"/>
      <w:r w:rsidRPr="00022F7D">
        <w:t>pseudopassive</w:t>
      </w:r>
      <w:proofErr w:type="spellEnd"/>
      <w:r w:rsidRPr="00022F7D">
        <w:t xml:space="preserve"> is not a real VCO but simply a case of topic-motivated object fronting</w:t>
      </w:r>
      <w:r w:rsidR="00764DB2" w:rsidRPr="00022F7D">
        <w:t xml:space="preserve">. Additionally, </w:t>
      </w:r>
      <w:r w:rsidRPr="00022F7D">
        <w:t xml:space="preserve">the causative </w:t>
      </w:r>
      <w:r w:rsidR="00764DB2" w:rsidRPr="00022F7D">
        <w:t xml:space="preserve">likely </w:t>
      </w:r>
      <w:r w:rsidRPr="00022F7D">
        <w:t xml:space="preserve">does not </w:t>
      </w:r>
      <w:r w:rsidR="007179DA" w:rsidRPr="00022F7D">
        <w:t xml:space="preserve">actually </w:t>
      </w:r>
      <w:r w:rsidRPr="00022F7D">
        <w:t xml:space="preserve">increase </w:t>
      </w:r>
      <w:r w:rsidR="00CF3BC4" w:rsidRPr="00022F7D">
        <w:t xml:space="preserve">verbal </w:t>
      </w:r>
      <w:r w:rsidRPr="00022F7D">
        <w:t>valency</w:t>
      </w:r>
      <w:r w:rsidR="007179DA" w:rsidRPr="00022F7D">
        <w:t xml:space="preserve">. </w:t>
      </w:r>
      <w:r w:rsidR="00764DB2" w:rsidRPr="00022F7D">
        <w:t>The</w:t>
      </w:r>
      <w:r w:rsidRPr="00022F7D">
        <w:t xml:space="preserve"> instrumental applicative</w:t>
      </w:r>
      <w:r w:rsidR="00764DB2" w:rsidRPr="00022F7D">
        <w:t>, however,</w:t>
      </w:r>
      <w:r w:rsidRPr="00022F7D">
        <w:t xml:space="preserve"> has a rather unusual [Instrument S V O] word order that </w:t>
      </w:r>
      <w:r w:rsidR="007179DA" w:rsidRPr="00022F7D">
        <w:t>is a result of</w:t>
      </w:r>
      <w:r w:rsidRPr="00022F7D">
        <w:t xml:space="preserve"> </w:t>
      </w:r>
      <w:r w:rsidR="007179DA" w:rsidRPr="00022F7D">
        <w:t>the</w:t>
      </w:r>
      <w:r w:rsidR="00196216" w:rsidRPr="00022F7D">
        <w:t xml:space="preserve"> initial</w:t>
      </w:r>
      <w:r w:rsidRPr="00022F7D">
        <w:t xml:space="preserve"> generation of an instrumental object</w:t>
      </w:r>
      <w:r w:rsidR="00F34280" w:rsidRPr="00022F7D">
        <w:t xml:space="preserve"> in the underlying representation</w:t>
      </w:r>
      <w:r w:rsidRPr="00022F7D">
        <w:t xml:space="preserve"> and subsequent movement </w:t>
      </w:r>
      <w:r w:rsidR="00764DB2" w:rsidRPr="00022F7D">
        <w:t xml:space="preserve">of this object </w:t>
      </w:r>
      <w:r w:rsidRPr="00022F7D">
        <w:t xml:space="preserve">to the leftmost periphery for topic reasons. All three operations are motivated largely by </w:t>
      </w:r>
      <w:r w:rsidR="00196216" w:rsidRPr="00022F7D">
        <w:t xml:space="preserve">either topic or </w:t>
      </w:r>
      <w:r w:rsidRPr="00022F7D">
        <w:t>focus and can be explained as resulting from the dual syntactic and discours</w:t>
      </w:r>
      <w:r w:rsidR="00196216" w:rsidRPr="00022F7D">
        <w:t>e</w:t>
      </w:r>
      <w:r w:rsidRPr="00022F7D">
        <w:t xml:space="preserve">-pragmatic function of valency-changing operations (Peterson, </w:t>
      </w:r>
      <w:r w:rsidR="009E5D13" w:rsidRPr="00022F7D">
        <w:t>1999</w:t>
      </w:r>
      <w:r w:rsidRPr="00022F7D">
        <w:t xml:space="preserve">). Cross-linguistically, although many of </w:t>
      </w:r>
      <w:proofErr w:type="spellStart"/>
      <w:r w:rsidRPr="00022F7D">
        <w:t>Wamesa’s</w:t>
      </w:r>
      <w:proofErr w:type="spellEnd"/>
      <w:r w:rsidRPr="00022F7D">
        <w:t xml:space="preserve"> features are unusual, they are not wholly unheard of and conform to data from other languages showing that many </w:t>
      </w:r>
      <w:r w:rsidR="00CF3BC4" w:rsidRPr="00022F7D">
        <w:t xml:space="preserve">apparent </w:t>
      </w:r>
      <w:r w:rsidRPr="00022F7D">
        <w:t>VCO’s are motivated primarily by semantic considerations. Further research is needed on this understudied language and its morphology but this s</w:t>
      </w:r>
      <w:r w:rsidR="00A03A1A" w:rsidRPr="00022F7D">
        <w:t xml:space="preserve">hort examination of just one </w:t>
      </w:r>
      <w:r w:rsidRPr="00022F7D">
        <w:t xml:space="preserve">section of its verbal morphology demonstrates both the importance of the syntax-semantics interface in Austronesian languages and </w:t>
      </w:r>
      <w:r w:rsidR="00A03A1A" w:rsidRPr="00022F7D">
        <w:t xml:space="preserve">the </w:t>
      </w:r>
      <w:r w:rsidRPr="00022F7D">
        <w:t xml:space="preserve">semantic motivation of syntactic </w:t>
      </w:r>
      <w:r w:rsidR="00CF3BC4" w:rsidRPr="00022F7D">
        <w:t>phenomena</w:t>
      </w:r>
      <w:r w:rsidR="00A03A1A" w:rsidRPr="00022F7D">
        <w:t xml:space="preserve"> overall.</w:t>
      </w:r>
    </w:p>
    <w:p w14:paraId="2FC64654" w14:textId="4CDD0DDB" w:rsidR="003F66F9" w:rsidRDefault="003F66F9" w:rsidP="006E49A4">
      <w:pPr>
        <w:spacing w:line="480" w:lineRule="auto"/>
      </w:pPr>
      <w:r>
        <w:t>CONTENTS</w:t>
      </w:r>
    </w:p>
    <w:p w14:paraId="5A674B98" w14:textId="66C4BC80" w:rsidR="0007063D" w:rsidRPr="0007063D" w:rsidRDefault="0007063D" w:rsidP="006E49A4">
      <w:pPr>
        <w:pStyle w:val="ListParagraph"/>
        <w:numPr>
          <w:ilvl w:val="0"/>
          <w:numId w:val="30"/>
        </w:numPr>
        <w:spacing w:line="480" w:lineRule="auto"/>
        <w:rPr>
          <w:rFonts w:ascii="Times New Roman" w:hAnsi="Times New Roman" w:cs="Times New Roman"/>
        </w:rPr>
      </w:pPr>
      <w:r>
        <w:rPr>
          <w:rFonts w:ascii="Times New Roman" w:hAnsi="Times New Roman" w:cs="Times New Roman"/>
        </w:rPr>
        <w:t>Abstract</w:t>
      </w:r>
    </w:p>
    <w:p w14:paraId="53555C13" w14:textId="5B73DF0B" w:rsidR="007869AB" w:rsidRPr="007869AB" w:rsidRDefault="007869AB" w:rsidP="006E49A4">
      <w:pPr>
        <w:pStyle w:val="ListParagraph"/>
        <w:numPr>
          <w:ilvl w:val="0"/>
          <w:numId w:val="30"/>
        </w:numPr>
        <w:spacing w:line="480" w:lineRule="auto"/>
        <w:rPr>
          <w:rFonts w:ascii="Times New Roman" w:hAnsi="Times New Roman" w:cs="Times New Roman"/>
        </w:rPr>
      </w:pPr>
      <w:r w:rsidRPr="007869AB">
        <w:rPr>
          <w:rFonts w:ascii="Times New Roman" w:hAnsi="Times New Roman" w:cs="Times New Roman"/>
        </w:rPr>
        <w:t>Introduction</w:t>
      </w:r>
    </w:p>
    <w:p w14:paraId="2D7A6518" w14:textId="5B3234FC" w:rsidR="007869AB" w:rsidRDefault="007869AB" w:rsidP="006E49A4">
      <w:pPr>
        <w:pStyle w:val="ListParagraph"/>
        <w:numPr>
          <w:ilvl w:val="0"/>
          <w:numId w:val="30"/>
        </w:numPr>
        <w:spacing w:line="480" w:lineRule="auto"/>
        <w:rPr>
          <w:rFonts w:ascii="Times New Roman" w:hAnsi="Times New Roman" w:cs="Times New Roman"/>
        </w:rPr>
      </w:pPr>
      <w:r w:rsidRPr="007869AB">
        <w:rPr>
          <w:rFonts w:ascii="Times New Roman" w:hAnsi="Times New Roman" w:cs="Times New Roman"/>
        </w:rPr>
        <w:t>Data</w:t>
      </w:r>
    </w:p>
    <w:p w14:paraId="30277F37" w14:textId="05FD2014" w:rsidR="007869AB" w:rsidRDefault="004D0E64" w:rsidP="006E49A4">
      <w:pPr>
        <w:pStyle w:val="ListParagraph"/>
        <w:numPr>
          <w:ilvl w:val="0"/>
          <w:numId w:val="30"/>
        </w:numPr>
        <w:spacing w:line="480" w:lineRule="auto"/>
        <w:rPr>
          <w:rFonts w:ascii="Times New Roman" w:hAnsi="Times New Roman" w:cs="Times New Roman"/>
        </w:rPr>
      </w:pPr>
      <w:r>
        <w:rPr>
          <w:rFonts w:ascii="Times New Roman" w:hAnsi="Times New Roman" w:cs="Times New Roman"/>
        </w:rPr>
        <w:t>Background</w:t>
      </w:r>
    </w:p>
    <w:p w14:paraId="7F222FBF" w14:textId="288C4C4B" w:rsidR="00511235" w:rsidRDefault="00511235" w:rsidP="006E49A4">
      <w:pPr>
        <w:pStyle w:val="ListParagraph"/>
        <w:numPr>
          <w:ilvl w:val="1"/>
          <w:numId w:val="30"/>
        </w:numPr>
        <w:spacing w:line="480" w:lineRule="auto"/>
        <w:rPr>
          <w:rFonts w:ascii="Times New Roman" w:hAnsi="Times New Roman" w:cs="Times New Roman"/>
        </w:rPr>
      </w:pPr>
      <w:r>
        <w:rPr>
          <w:rFonts w:ascii="Times New Roman" w:hAnsi="Times New Roman" w:cs="Times New Roman"/>
        </w:rPr>
        <w:t xml:space="preserve"> </w:t>
      </w:r>
      <w:r w:rsidR="004D0E64">
        <w:rPr>
          <w:rFonts w:ascii="Times New Roman" w:hAnsi="Times New Roman" w:cs="Times New Roman"/>
        </w:rPr>
        <w:t>Topic &amp; Focus</w:t>
      </w:r>
    </w:p>
    <w:p w14:paraId="260C5FD6" w14:textId="44C0F7D1" w:rsidR="00846B92" w:rsidRDefault="00846B92" w:rsidP="006E49A4">
      <w:pPr>
        <w:pStyle w:val="ListParagraph"/>
        <w:numPr>
          <w:ilvl w:val="1"/>
          <w:numId w:val="30"/>
        </w:numPr>
        <w:spacing w:line="480" w:lineRule="auto"/>
        <w:rPr>
          <w:rFonts w:ascii="Times New Roman" w:hAnsi="Times New Roman" w:cs="Times New Roman"/>
        </w:rPr>
      </w:pPr>
      <w:r>
        <w:rPr>
          <w:rFonts w:ascii="Times New Roman" w:hAnsi="Times New Roman" w:cs="Times New Roman"/>
        </w:rPr>
        <w:lastRenderedPageBreak/>
        <w:t>Valency-Changing Operations</w:t>
      </w:r>
    </w:p>
    <w:p w14:paraId="2F36A82E" w14:textId="2B7BB2C0" w:rsidR="007869AB" w:rsidRDefault="00E00B4F" w:rsidP="006E49A4">
      <w:pPr>
        <w:pStyle w:val="ListParagraph"/>
        <w:numPr>
          <w:ilvl w:val="0"/>
          <w:numId w:val="30"/>
        </w:numPr>
        <w:spacing w:line="480" w:lineRule="auto"/>
        <w:rPr>
          <w:rFonts w:ascii="Times New Roman" w:hAnsi="Times New Roman" w:cs="Times New Roman"/>
        </w:rPr>
      </w:pPr>
      <w:r>
        <w:rPr>
          <w:rFonts w:ascii="Times New Roman" w:hAnsi="Times New Roman" w:cs="Times New Roman"/>
        </w:rPr>
        <w:t>Pseudo-Passive</w:t>
      </w:r>
    </w:p>
    <w:p w14:paraId="0F396425" w14:textId="696A9E54" w:rsidR="007869AB" w:rsidRDefault="007869AB" w:rsidP="006E49A4">
      <w:pPr>
        <w:pStyle w:val="ListParagraph"/>
        <w:numPr>
          <w:ilvl w:val="0"/>
          <w:numId w:val="30"/>
        </w:numPr>
        <w:spacing w:line="480" w:lineRule="auto"/>
        <w:rPr>
          <w:rFonts w:ascii="Times New Roman" w:hAnsi="Times New Roman" w:cs="Times New Roman"/>
        </w:rPr>
      </w:pPr>
      <w:r>
        <w:rPr>
          <w:rFonts w:ascii="Times New Roman" w:hAnsi="Times New Roman" w:cs="Times New Roman"/>
        </w:rPr>
        <w:t>Applicatives</w:t>
      </w:r>
    </w:p>
    <w:p w14:paraId="35AA9364" w14:textId="31728776" w:rsidR="007869AB" w:rsidRPr="00E84023" w:rsidRDefault="007869AB" w:rsidP="006E49A4">
      <w:pPr>
        <w:pStyle w:val="ListParagraph"/>
        <w:numPr>
          <w:ilvl w:val="0"/>
          <w:numId w:val="30"/>
        </w:numPr>
        <w:spacing w:line="480" w:lineRule="auto"/>
        <w:rPr>
          <w:rFonts w:ascii="Times New Roman" w:hAnsi="Times New Roman" w:cs="Times New Roman"/>
        </w:rPr>
      </w:pPr>
      <w:r w:rsidRPr="00E84023">
        <w:rPr>
          <w:rFonts w:ascii="Times New Roman" w:hAnsi="Times New Roman" w:cs="Times New Roman"/>
        </w:rPr>
        <w:t>Causatives</w:t>
      </w:r>
    </w:p>
    <w:p w14:paraId="11C38373" w14:textId="580127C4" w:rsidR="007869AB" w:rsidRDefault="007869AB" w:rsidP="006E49A4">
      <w:pPr>
        <w:pStyle w:val="ListParagraph"/>
        <w:numPr>
          <w:ilvl w:val="0"/>
          <w:numId w:val="30"/>
        </w:numPr>
        <w:spacing w:line="480" w:lineRule="auto"/>
        <w:rPr>
          <w:rFonts w:ascii="Times New Roman" w:hAnsi="Times New Roman" w:cs="Times New Roman"/>
        </w:rPr>
      </w:pPr>
      <w:r>
        <w:rPr>
          <w:rFonts w:ascii="Times New Roman" w:hAnsi="Times New Roman" w:cs="Times New Roman"/>
        </w:rPr>
        <w:t>Conclusion</w:t>
      </w:r>
    </w:p>
    <w:p w14:paraId="3F5F810A" w14:textId="277909F9" w:rsidR="007869AB" w:rsidRDefault="007869AB" w:rsidP="006E49A4">
      <w:pPr>
        <w:pStyle w:val="ListParagraph"/>
        <w:numPr>
          <w:ilvl w:val="0"/>
          <w:numId w:val="30"/>
        </w:numPr>
        <w:spacing w:line="480" w:lineRule="auto"/>
        <w:rPr>
          <w:rFonts w:ascii="Times New Roman" w:hAnsi="Times New Roman" w:cs="Times New Roman"/>
        </w:rPr>
      </w:pPr>
      <w:r>
        <w:rPr>
          <w:rFonts w:ascii="Times New Roman" w:hAnsi="Times New Roman" w:cs="Times New Roman"/>
        </w:rPr>
        <w:t>Bibliography</w:t>
      </w:r>
    </w:p>
    <w:p w14:paraId="69805A64" w14:textId="154B97D9" w:rsidR="008D520A" w:rsidRDefault="008D520A" w:rsidP="006E49A4">
      <w:pPr>
        <w:pStyle w:val="ListParagraph"/>
        <w:numPr>
          <w:ilvl w:val="0"/>
          <w:numId w:val="30"/>
        </w:numPr>
        <w:spacing w:line="480" w:lineRule="auto"/>
        <w:rPr>
          <w:rFonts w:ascii="Times New Roman" w:hAnsi="Times New Roman" w:cs="Times New Roman"/>
        </w:rPr>
      </w:pPr>
      <w:r>
        <w:rPr>
          <w:rFonts w:ascii="Times New Roman" w:hAnsi="Times New Roman" w:cs="Times New Roman"/>
        </w:rPr>
        <w:t>Appendix</w:t>
      </w:r>
    </w:p>
    <w:p w14:paraId="468559AC" w14:textId="282918ED" w:rsidR="00CF6F6B" w:rsidRDefault="00CF6F6B" w:rsidP="006E49A4">
      <w:pPr>
        <w:spacing w:line="480" w:lineRule="auto"/>
      </w:pPr>
    </w:p>
    <w:p w14:paraId="04CE0463" w14:textId="77777777" w:rsidR="00CF6F6B" w:rsidRPr="00DD371A" w:rsidRDefault="00CF6F6B" w:rsidP="006E49A4">
      <w:pPr>
        <w:pStyle w:val="FootnoteText"/>
        <w:numPr>
          <w:ilvl w:val="0"/>
          <w:numId w:val="26"/>
        </w:numPr>
        <w:spacing w:line="480" w:lineRule="auto"/>
        <w:rPr>
          <w:rFonts w:ascii="Times New Roman" w:hAnsi="Times New Roman" w:cs="Times New Roman"/>
        </w:rPr>
      </w:pPr>
      <w:r w:rsidRPr="00DD371A">
        <w:rPr>
          <w:rFonts w:ascii="Times New Roman" w:hAnsi="Times New Roman" w:cs="Times New Roman"/>
        </w:rPr>
        <w:t>INTRODUCTION</w:t>
      </w:r>
    </w:p>
    <w:p w14:paraId="25265E55" w14:textId="0C34B3A4" w:rsidR="00244D87" w:rsidRPr="00CF3BC4" w:rsidRDefault="00CF6F6B" w:rsidP="006E49A4">
      <w:pPr>
        <w:spacing w:line="480" w:lineRule="auto"/>
      </w:pPr>
      <w:r>
        <w:tab/>
      </w:r>
      <w:proofErr w:type="spellStart"/>
      <w:r w:rsidRPr="00CF3BC4">
        <w:t>Wamesa</w:t>
      </w:r>
      <w:proofErr w:type="spellEnd"/>
      <w:r w:rsidRPr="00CF3BC4">
        <w:t xml:space="preserve">, also known as </w:t>
      </w:r>
      <w:proofErr w:type="spellStart"/>
      <w:r w:rsidRPr="00CF3BC4">
        <w:t>Wandamen</w:t>
      </w:r>
      <w:proofErr w:type="spellEnd"/>
      <w:r w:rsidR="00244D87" w:rsidRPr="00CF3BC4">
        <w:t xml:space="preserve"> or </w:t>
      </w:r>
      <w:proofErr w:type="spellStart"/>
      <w:r w:rsidR="00244D87" w:rsidRPr="00CF3BC4">
        <w:t>Windamen</w:t>
      </w:r>
      <w:proofErr w:type="spellEnd"/>
      <w:r w:rsidRPr="00CF3BC4">
        <w:t xml:space="preserve">, is an Austronesian language spoken in the southeast of the Bird’s Head Peninsula in </w:t>
      </w:r>
      <w:r w:rsidR="00196216" w:rsidRPr="00CF3BC4">
        <w:t>Indonesian Papua</w:t>
      </w:r>
      <w:r w:rsidRPr="00CF3BC4">
        <w:t xml:space="preserve"> (</w:t>
      </w:r>
      <w:proofErr w:type="spellStart"/>
      <w:r w:rsidR="00A03A1A" w:rsidRPr="00CF3BC4">
        <w:t>Saggers</w:t>
      </w:r>
      <w:proofErr w:type="spellEnd"/>
      <w:r w:rsidR="00A03A1A" w:rsidRPr="00CF3BC4">
        <w:t>, 1979</w:t>
      </w:r>
      <w:r w:rsidRPr="00CF3BC4">
        <w:t>)</w:t>
      </w:r>
      <w:r w:rsidR="00244D87" w:rsidRPr="00CF3BC4">
        <w:t xml:space="preserve"> (see map 1.1)</w:t>
      </w:r>
      <w:r w:rsidRPr="00CF3BC4">
        <w:t>. It is part of the South Halmahera-West New G</w:t>
      </w:r>
      <w:r w:rsidR="00A03A1A" w:rsidRPr="00CF3BC4">
        <w:t>uin</w:t>
      </w:r>
      <w:r w:rsidRPr="00CF3BC4">
        <w:t xml:space="preserve">ea (SHWNG) </w:t>
      </w:r>
      <w:r w:rsidR="00196216" w:rsidRPr="00CF3BC4">
        <w:t>sub-</w:t>
      </w:r>
      <w:r w:rsidRPr="00CF3BC4">
        <w:t>family</w:t>
      </w:r>
      <w:r w:rsidR="00196216" w:rsidRPr="00CF3BC4">
        <w:t xml:space="preserve"> of Austronesian, having been introduced to the island by Austronesian settlers from the north</w:t>
      </w:r>
      <w:r w:rsidRPr="00CF3BC4">
        <w:t>.</w:t>
      </w:r>
      <w:r w:rsidR="00244D87" w:rsidRPr="00CF3BC4">
        <w:t xml:space="preserve"> </w:t>
      </w:r>
      <w:proofErr w:type="spellStart"/>
      <w:r w:rsidR="00244D87" w:rsidRPr="00CF3BC4">
        <w:t>Wamesa</w:t>
      </w:r>
      <w:proofErr w:type="spellEnd"/>
      <w:r w:rsidR="00244D87" w:rsidRPr="00CF3BC4">
        <w:t xml:space="preserve"> has around 5,000 speakers </w:t>
      </w:r>
      <w:r w:rsidR="0080158E" w:rsidRPr="00CF3BC4">
        <w:t>in three closely related dialects (</w:t>
      </w:r>
      <w:proofErr w:type="spellStart"/>
      <w:r w:rsidR="0080158E" w:rsidRPr="00CF3BC4">
        <w:t>Windesi</w:t>
      </w:r>
      <w:proofErr w:type="spellEnd"/>
      <w:r w:rsidR="0080158E" w:rsidRPr="00CF3BC4">
        <w:t xml:space="preserve">, </w:t>
      </w:r>
      <w:proofErr w:type="spellStart"/>
      <w:r w:rsidR="0080158E" w:rsidRPr="00CF3BC4">
        <w:t>Wandamen</w:t>
      </w:r>
      <w:proofErr w:type="spellEnd"/>
      <w:r w:rsidR="0080158E" w:rsidRPr="00CF3BC4">
        <w:t xml:space="preserve"> and Bintuni) </w:t>
      </w:r>
      <w:r w:rsidR="00244D87" w:rsidRPr="00CF3BC4">
        <w:t>and is considered endangered, being under pressure from Papuan Malay, a regional language, and Bahasa Indonesia, used in the education system and government offices (</w:t>
      </w:r>
      <w:r w:rsidR="00A03A1A" w:rsidRPr="00CF3BC4">
        <w:t xml:space="preserve">Gasser, 2014; </w:t>
      </w:r>
      <w:r w:rsidR="00764DB2" w:rsidRPr="00CF3BC4">
        <w:t>McGibbon, 2004</w:t>
      </w:r>
      <w:r w:rsidR="00244D87" w:rsidRPr="00CF3BC4">
        <w:t xml:space="preserve">). Traditional </w:t>
      </w:r>
      <w:proofErr w:type="spellStart"/>
      <w:r w:rsidR="00244D87" w:rsidRPr="00CF3BC4">
        <w:t>Wamesa</w:t>
      </w:r>
      <w:proofErr w:type="spellEnd"/>
      <w:r w:rsidR="00244D87" w:rsidRPr="00CF3BC4">
        <w:t xml:space="preserve"> culture was</w:t>
      </w:r>
      <w:r w:rsidR="00196216" w:rsidRPr="00CF3BC4">
        <w:t xml:space="preserve"> based on village life and the cultivation of sago, a starchy palm, and</w:t>
      </w:r>
      <w:r w:rsidR="00244D87" w:rsidRPr="00CF3BC4">
        <w:t xml:space="preserve"> </w:t>
      </w:r>
      <w:r w:rsidR="00764DB2" w:rsidRPr="00CF3BC4">
        <w:t xml:space="preserve">was </w:t>
      </w:r>
      <w:r w:rsidR="00196216" w:rsidRPr="00CF3BC4">
        <w:t>animist</w:t>
      </w:r>
      <w:r w:rsidR="00244D87" w:rsidRPr="00CF3BC4">
        <w:t>, but following Dutch colonization in the late 19</w:t>
      </w:r>
      <w:r w:rsidR="00244D87" w:rsidRPr="00CF3BC4">
        <w:rPr>
          <w:vertAlign w:val="superscript"/>
        </w:rPr>
        <w:t>th</w:t>
      </w:r>
      <w:r w:rsidR="00244D87" w:rsidRPr="00CF3BC4">
        <w:t xml:space="preserve"> century, the majority of </w:t>
      </w:r>
      <w:proofErr w:type="spellStart"/>
      <w:r w:rsidR="00244D87" w:rsidRPr="00CF3BC4">
        <w:t>Wamesa</w:t>
      </w:r>
      <w:proofErr w:type="spellEnd"/>
      <w:r w:rsidR="00244D87" w:rsidRPr="00CF3BC4">
        <w:t xml:space="preserve"> people now consider themselves Calvinist (McGibbon, 2004). </w:t>
      </w:r>
      <w:r w:rsidR="00196216" w:rsidRPr="00CF3BC4">
        <w:t xml:space="preserve">Papua is one of the most linguistically diverse places in the world, with several language families, including the unrelated Trans-New Guinea and West Papuan languages, both of which have had significant substrate influence on SHWNG languages. </w:t>
      </w:r>
      <w:proofErr w:type="spellStart"/>
      <w:r w:rsidR="00196216" w:rsidRPr="00CF3BC4">
        <w:t>Wamesa</w:t>
      </w:r>
      <w:proofErr w:type="spellEnd"/>
      <w:r w:rsidR="00196216" w:rsidRPr="00CF3BC4">
        <w:t xml:space="preserve"> is mostly spoken in coastal areas and historically had extensive early modern </w:t>
      </w:r>
      <w:r w:rsidR="00244D87" w:rsidRPr="00CF3BC4">
        <w:t xml:space="preserve">commercial links with the Sultanates of </w:t>
      </w:r>
      <w:proofErr w:type="spellStart"/>
      <w:r w:rsidR="00244D87" w:rsidRPr="00CF3BC4">
        <w:t>Tidore</w:t>
      </w:r>
      <w:proofErr w:type="spellEnd"/>
      <w:r w:rsidR="00244D87" w:rsidRPr="00CF3BC4">
        <w:t xml:space="preserve"> and Ternate</w:t>
      </w:r>
      <w:r w:rsidR="00196216" w:rsidRPr="00CF3BC4">
        <w:t xml:space="preserve">, two trading thalassocracies based on the monopolization of the clove trade, and </w:t>
      </w:r>
      <w:r w:rsidR="00764DB2" w:rsidRPr="00CF3BC4">
        <w:lastRenderedPageBreak/>
        <w:t xml:space="preserve">subsequently </w:t>
      </w:r>
      <w:r w:rsidR="00196216" w:rsidRPr="00CF3BC4">
        <w:t xml:space="preserve">has </w:t>
      </w:r>
      <w:r w:rsidR="00244D87" w:rsidRPr="00CF3BC4">
        <w:t>strong lexical and grammatical influence</w:t>
      </w:r>
      <w:r w:rsidR="00196216" w:rsidRPr="00CF3BC4">
        <w:t xml:space="preserve"> from the West Papuan languages of </w:t>
      </w:r>
      <w:proofErr w:type="spellStart"/>
      <w:r w:rsidR="00196216" w:rsidRPr="00CF3BC4">
        <w:t>Tidore</w:t>
      </w:r>
      <w:proofErr w:type="spellEnd"/>
      <w:r w:rsidR="00196216" w:rsidRPr="00CF3BC4">
        <w:t xml:space="preserve"> and Ternate</w:t>
      </w:r>
      <w:r w:rsidR="00244D87" w:rsidRPr="00CF3BC4">
        <w:t>, including</w:t>
      </w:r>
      <w:r w:rsidR="00196216" w:rsidRPr="00CF3BC4">
        <w:t xml:space="preserve"> a more analytical morphology and</w:t>
      </w:r>
      <w:r w:rsidR="00244D87" w:rsidRPr="00CF3BC4">
        <w:t xml:space="preserve"> serial verb constructions (</w:t>
      </w:r>
      <w:r w:rsidR="00856494" w:rsidRPr="00CF3BC4">
        <w:t>Gasser et al., upcoming</w:t>
      </w:r>
      <w:r w:rsidR="00244D87" w:rsidRPr="00CF3BC4">
        <w:t xml:space="preserve">).  </w:t>
      </w:r>
    </w:p>
    <w:p w14:paraId="6C3C9B85" w14:textId="651EF98A" w:rsidR="00856494" w:rsidRDefault="00856494" w:rsidP="006E49A4">
      <w:pPr>
        <w:spacing w:line="480" w:lineRule="auto"/>
      </w:pPr>
      <w:r>
        <w:rPr>
          <w:noProof/>
        </w:rPr>
        <w:drawing>
          <wp:inline distT="0" distB="0" distL="0" distR="0" wp14:anchorId="73A771E1" wp14:editId="7BC58F7F">
            <wp:extent cx="5943600" cy="35255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3525520"/>
                    </a:xfrm>
                    <a:prstGeom prst="rect">
                      <a:avLst/>
                    </a:prstGeom>
                  </pic:spPr>
                </pic:pic>
              </a:graphicData>
            </a:graphic>
          </wp:inline>
        </w:drawing>
      </w:r>
    </w:p>
    <w:p w14:paraId="70580D74" w14:textId="087B77F8" w:rsidR="00856494" w:rsidRDefault="00856494" w:rsidP="006E49A4">
      <w:pPr>
        <w:spacing w:line="480" w:lineRule="auto"/>
      </w:pPr>
      <w:r>
        <w:rPr>
          <w:i/>
          <w:iCs/>
        </w:rPr>
        <w:t xml:space="preserve">Map 1.1: </w:t>
      </w:r>
      <w:r>
        <w:t xml:space="preserve">The Bird’s Head Peninsula in Papua with </w:t>
      </w:r>
      <w:proofErr w:type="spellStart"/>
      <w:r>
        <w:t>Wamesa</w:t>
      </w:r>
      <w:proofErr w:type="spellEnd"/>
      <w:r w:rsidR="00196216">
        <w:t>-</w:t>
      </w:r>
      <w:r>
        <w:t xml:space="preserve">speaking areas mapped under 18. (Gasser, 2014). Languages spoken to the east of the peninsula are mostly </w:t>
      </w:r>
      <w:r w:rsidR="00196216">
        <w:t xml:space="preserve">in the unrelated </w:t>
      </w:r>
      <w:r>
        <w:t>Trans-New-Guinea</w:t>
      </w:r>
      <w:r w:rsidR="00196216">
        <w:t xml:space="preserve"> family</w:t>
      </w:r>
      <w:r>
        <w:t>, while those to the west are mainly West Papuan languages.</w:t>
      </w:r>
    </w:p>
    <w:p w14:paraId="5AE262AC" w14:textId="77777777" w:rsidR="00856494" w:rsidRPr="00856494" w:rsidRDefault="00856494" w:rsidP="006E49A4">
      <w:pPr>
        <w:spacing w:line="480" w:lineRule="auto"/>
      </w:pPr>
    </w:p>
    <w:p w14:paraId="304BE679" w14:textId="00547CEA" w:rsidR="00437ACD" w:rsidRPr="00CF3BC4" w:rsidRDefault="00CF6F6B" w:rsidP="006E49A4">
      <w:pPr>
        <w:spacing w:line="480" w:lineRule="auto"/>
      </w:pPr>
      <w:r w:rsidRPr="00764DB2">
        <w:rPr>
          <w:b/>
          <w:bCs/>
        </w:rPr>
        <w:tab/>
      </w:r>
      <w:r w:rsidRPr="00CF3BC4">
        <w:t xml:space="preserve">Like many other SHWNG and </w:t>
      </w:r>
      <w:r w:rsidR="008D520A" w:rsidRPr="00CF3BC4">
        <w:t xml:space="preserve">unrelated </w:t>
      </w:r>
      <w:r w:rsidRPr="00CF3BC4">
        <w:t>Trans-New-Guinea languages (</w:t>
      </w:r>
      <w:proofErr w:type="spellStart"/>
      <w:r w:rsidRPr="00CF3BC4">
        <w:t>Polinsky</w:t>
      </w:r>
      <w:proofErr w:type="spellEnd"/>
      <w:r w:rsidRPr="00CF3BC4">
        <w:t xml:space="preserve">, 2013), </w:t>
      </w:r>
      <w:proofErr w:type="spellStart"/>
      <w:r w:rsidRPr="00CF3BC4">
        <w:t>Wamesa</w:t>
      </w:r>
      <w:proofErr w:type="spellEnd"/>
      <w:r w:rsidRPr="00CF3BC4">
        <w:t xml:space="preserve"> </w:t>
      </w:r>
      <w:r w:rsidR="0007063D" w:rsidRPr="00CF3BC4">
        <w:t xml:space="preserve">has a </w:t>
      </w:r>
      <w:r w:rsidR="00A03A1A" w:rsidRPr="00CF3BC4">
        <w:t xml:space="preserve">base </w:t>
      </w:r>
      <w:r w:rsidR="0007063D" w:rsidRPr="00CF3BC4">
        <w:t xml:space="preserve">Subject-Verb-Object </w:t>
      </w:r>
      <w:r w:rsidR="00A03A1A" w:rsidRPr="00CF3BC4">
        <w:t>word</w:t>
      </w:r>
      <w:r w:rsidR="0007063D" w:rsidRPr="00CF3BC4">
        <w:t xml:space="preserve"> order but is a </w:t>
      </w:r>
      <w:r w:rsidR="002C0DA3" w:rsidRPr="00CF3BC4">
        <w:t>topic</w:t>
      </w:r>
      <w:r w:rsidR="0007063D" w:rsidRPr="00CF3BC4">
        <w:t xml:space="preserve">-prominent language, allowing </w:t>
      </w:r>
      <w:r w:rsidR="00CF3BC4" w:rsidRPr="00CF3BC4">
        <w:t xml:space="preserve">for </w:t>
      </w:r>
      <w:r w:rsidR="0007063D" w:rsidRPr="00CF3BC4">
        <w:t xml:space="preserve">the movement of the most semantically relevant verbal object to the left periphery. </w:t>
      </w:r>
      <w:proofErr w:type="spellStart"/>
      <w:r w:rsidR="00890C91" w:rsidRPr="00CF3BC4">
        <w:t>Wamesa</w:t>
      </w:r>
      <w:proofErr w:type="spellEnd"/>
      <w:r w:rsidR="00890C91" w:rsidRPr="00CF3BC4">
        <w:t xml:space="preserve"> is also a pro-drop language, not requiring a phonologically explicit verbal subject. </w:t>
      </w:r>
      <w:r w:rsidR="0007063D" w:rsidRPr="00CF3BC4">
        <w:t xml:space="preserve">Additionally, </w:t>
      </w:r>
      <w:proofErr w:type="spellStart"/>
      <w:r w:rsidR="0007063D" w:rsidRPr="00CF3BC4">
        <w:t>Wamesa</w:t>
      </w:r>
      <w:proofErr w:type="spellEnd"/>
      <w:r w:rsidR="0007063D" w:rsidRPr="00CF3BC4">
        <w:t xml:space="preserve"> has a series of </w:t>
      </w:r>
      <w:r w:rsidR="002C0DA3" w:rsidRPr="00CF3BC4">
        <w:t xml:space="preserve">apparent </w:t>
      </w:r>
      <w:r w:rsidR="0007063D" w:rsidRPr="00CF3BC4">
        <w:t>valency-changing operations</w:t>
      </w:r>
      <w:r w:rsidR="002C0DA3" w:rsidRPr="00CF3BC4">
        <w:t xml:space="preserve"> (VCO’s),</w:t>
      </w:r>
      <w:r w:rsidR="0007063D" w:rsidRPr="00CF3BC4">
        <w:t xml:space="preserve"> including a </w:t>
      </w:r>
      <w:proofErr w:type="spellStart"/>
      <w:r w:rsidR="0007063D" w:rsidRPr="00CF3BC4">
        <w:t>pseudopassive</w:t>
      </w:r>
      <w:proofErr w:type="spellEnd"/>
      <w:r w:rsidR="0007063D" w:rsidRPr="00CF3BC4">
        <w:t xml:space="preserve">, causative and </w:t>
      </w:r>
      <w:r w:rsidR="00856494" w:rsidRPr="00CF3BC4">
        <w:t xml:space="preserve">instrumental </w:t>
      </w:r>
      <w:r w:rsidR="0007063D" w:rsidRPr="00CF3BC4">
        <w:t xml:space="preserve">applicative, which change the number of core </w:t>
      </w:r>
      <w:r w:rsidR="0007063D" w:rsidRPr="00CF3BC4">
        <w:lastRenderedPageBreak/>
        <w:t>arguments in a verb phrase</w:t>
      </w:r>
      <w:r w:rsidR="002C0DA3" w:rsidRPr="00CF3BC4">
        <w:t xml:space="preserve">. A further syntactic evaluation of these operations reveals </w:t>
      </w:r>
      <w:r w:rsidR="00A03A1A" w:rsidRPr="00CF3BC4">
        <w:t xml:space="preserve">that they have </w:t>
      </w:r>
      <w:r w:rsidR="002C0DA3" w:rsidRPr="00CF3BC4">
        <w:t xml:space="preserve">unusual syntactic features in </w:t>
      </w:r>
      <w:proofErr w:type="spellStart"/>
      <w:r w:rsidR="002C0DA3" w:rsidRPr="00CF3BC4">
        <w:t>Wamesa</w:t>
      </w:r>
      <w:proofErr w:type="spellEnd"/>
      <w:r w:rsidR="002C0DA3" w:rsidRPr="00CF3BC4">
        <w:t xml:space="preserve">, as </w:t>
      </w:r>
      <w:r w:rsidR="00196216" w:rsidRPr="00CF3BC4">
        <w:t xml:space="preserve">the </w:t>
      </w:r>
      <w:proofErr w:type="spellStart"/>
      <w:r w:rsidR="00196216" w:rsidRPr="00CF3BC4">
        <w:t>pseudopassive</w:t>
      </w:r>
      <w:proofErr w:type="spellEnd"/>
      <w:r w:rsidR="00196216" w:rsidRPr="00CF3BC4">
        <w:t xml:space="preserve"> and instrumental</w:t>
      </w:r>
      <w:r w:rsidR="002C0DA3" w:rsidRPr="00CF3BC4">
        <w:t xml:space="preserve"> seem to only be able to co-occur alongside </w:t>
      </w:r>
      <w:r w:rsidR="00196216" w:rsidRPr="00CF3BC4">
        <w:t>topic</w:t>
      </w:r>
      <w:r w:rsidR="002C0DA3" w:rsidRPr="00CF3BC4">
        <w:t>-related displacement. This provides evidence for theories laid out in Peterson (1999)</w:t>
      </w:r>
      <w:r w:rsidR="00856494" w:rsidRPr="00CF3BC4">
        <w:t xml:space="preserve"> and Dixon </w:t>
      </w:r>
      <w:r w:rsidR="009E5D13" w:rsidRPr="00CF3BC4">
        <w:t>(20</w:t>
      </w:r>
      <w:r w:rsidR="00C72782" w:rsidRPr="00CF3BC4">
        <w:t>1</w:t>
      </w:r>
      <w:r w:rsidR="009E5D13" w:rsidRPr="00CF3BC4">
        <w:t>0)</w:t>
      </w:r>
      <w:r w:rsidR="00856494" w:rsidRPr="00CF3BC4">
        <w:t xml:space="preserve"> stating that all valency-changing operations are semantically motivated and serve to either emphasize or de-emphasize certain core verbal arguments.  </w:t>
      </w:r>
    </w:p>
    <w:p w14:paraId="61D2A408" w14:textId="512560B5" w:rsidR="00CF6F6B" w:rsidRPr="00022F7D" w:rsidRDefault="00CF6F6B" w:rsidP="006E49A4">
      <w:pPr>
        <w:spacing w:line="480" w:lineRule="auto"/>
      </w:pPr>
      <w:r w:rsidRPr="00114BE1">
        <w:rPr>
          <w:b/>
        </w:rPr>
        <w:tab/>
      </w:r>
      <w:r w:rsidRPr="00022F7D">
        <w:t xml:space="preserve">In this paper, </w:t>
      </w:r>
      <w:r w:rsidR="00511235" w:rsidRPr="00022F7D">
        <w:t xml:space="preserve">using </w:t>
      </w:r>
      <w:r w:rsidR="00CF3BC4" w:rsidRPr="00022F7D">
        <w:t>corpus data</w:t>
      </w:r>
      <w:r w:rsidR="00511235" w:rsidRPr="00022F7D">
        <w:t xml:space="preserve">, </w:t>
      </w:r>
      <w:r w:rsidRPr="00022F7D">
        <w:t xml:space="preserve">I propose that </w:t>
      </w:r>
      <w:proofErr w:type="spellStart"/>
      <w:r w:rsidR="00856494" w:rsidRPr="00022F7D">
        <w:t>Wamesa</w:t>
      </w:r>
      <w:proofErr w:type="spellEnd"/>
      <w:r w:rsidR="00856494" w:rsidRPr="00022F7D">
        <w:t xml:space="preserve"> VCO’s</w:t>
      </w:r>
      <w:r w:rsidRPr="00022F7D">
        <w:t xml:space="preserve"> </w:t>
      </w:r>
      <w:r w:rsidR="00856494" w:rsidRPr="00022F7D">
        <w:t xml:space="preserve">are motivated by topic </w:t>
      </w:r>
      <w:r w:rsidR="00196216" w:rsidRPr="00022F7D">
        <w:t>and focus</w:t>
      </w:r>
      <w:r w:rsidR="00856494" w:rsidRPr="00022F7D">
        <w:t xml:space="preserve"> and serve to syntactically mark the semantic importance of a verbal object.</w:t>
      </w:r>
      <w:r w:rsidR="00511235" w:rsidRPr="00022F7D">
        <w:t xml:space="preserve"> </w:t>
      </w:r>
      <w:r w:rsidRPr="00022F7D">
        <w:t xml:space="preserve">Furthermore, </w:t>
      </w:r>
      <w:r w:rsidR="00856494" w:rsidRPr="00022F7D">
        <w:t xml:space="preserve">I propose that evidence from </w:t>
      </w:r>
      <w:proofErr w:type="spellStart"/>
      <w:r w:rsidR="00856494" w:rsidRPr="00022F7D">
        <w:t>Wamesa</w:t>
      </w:r>
      <w:proofErr w:type="spellEnd"/>
      <w:r w:rsidR="00856494" w:rsidRPr="00022F7D">
        <w:t xml:space="preserve"> seems to conform with previously </w:t>
      </w:r>
      <w:r w:rsidR="00A03A1A" w:rsidRPr="00022F7D">
        <w:t>proposed</w:t>
      </w:r>
      <w:r w:rsidR="00856494" w:rsidRPr="00022F7D">
        <w:t xml:space="preserve"> </w:t>
      </w:r>
      <w:r w:rsidR="00A03A1A" w:rsidRPr="00022F7D">
        <w:t>semantic theories</w:t>
      </w:r>
      <w:r w:rsidR="00856494" w:rsidRPr="00022F7D">
        <w:t xml:space="preserve"> on the motivation for these verbal derivations</w:t>
      </w:r>
      <w:r w:rsidRPr="00022F7D">
        <w:t xml:space="preserve">. I </w:t>
      </w:r>
      <w:r w:rsidR="0079380E" w:rsidRPr="00022F7D">
        <w:t xml:space="preserve">additionally </w:t>
      </w:r>
      <w:r w:rsidRPr="00022F7D">
        <w:t xml:space="preserve">propose </w:t>
      </w:r>
      <w:r w:rsidR="00196216" w:rsidRPr="00022F7D">
        <w:t>syntactic explanations for the unique forms of these</w:t>
      </w:r>
      <w:r w:rsidR="00CF3BC4" w:rsidRPr="00022F7D">
        <w:t xml:space="preserve"> apparent</w:t>
      </w:r>
      <w:r w:rsidR="00196216" w:rsidRPr="00022F7D">
        <w:t xml:space="preserve"> VCO’s using the Principles &amp; Parameters </w:t>
      </w:r>
      <w:r w:rsidR="008D520A" w:rsidRPr="00022F7D">
        <w:t>framework in</w:t>
      </w:r>
      <w:r w:rsidR="00196216" w:rsidRPr="00022F7D">
        <w:t xml:space="preserve"> the</w:t>
      </w:r>
      <w:r w:rsidR="00A03A1A" w:rsidRPr="00022F7D">
        <w:t xml:space="preserve"> </w:t>
      </w:r>
      <w:r w:rsidR="00196216" w:rsidRPr="00022F7D">
        <w:t xml:space="preserve">Minimalist Program. </w:t>
      </w:r>
    </w:p>
    <w:p w14:paraId="68EBA889" w14:textId="2EADE0AA" w:rsidR="00CF6F6B" w:rsidRPr="00DD371A" w:rsidRDefault="00CF6F6B" w:rsidP="006E49A4">
      <w:pPr>
        <w:pStyle w:val="FootnoteText"/>
        <w:numPr>
          <w:ilvl w:val="0"/>
          <w:numId w:val="26"/>
        </w:numPr>
        <w:spacing w:line="480" w:lineRule="auto"/>
        <w:rPr>
          <w:rFonts w:ascii="Times New Roman" w:hAnsi="Times New Roman" w:cs="Times New Roman"/>
        </w:rPr>
      </w:pPr>
      <w:r w:rsidRPr="00DD371A">
        <w:rPr>
          <w:rFonts w:ascii="Times New Roman" w:hAnsi="Times New Roman" w:cs="Times New Roman"/>
        </w:rPr>
        <w:t>DATA</w:t>
      </w:r>
      <w:r w:rsidR="009000A1">
        <w:rPr>
          <w:rFonts w:ascii="Times New Roman" w:hAnsi="Times New Roman" w:cs="Times New Roman"/>
        </w:rPr>
        <w:t xml:space="preserve"> &amp; FRAMEWORK</w:t>
      </w:r>
    </w:p>
    <w:p w14:paraId="40ADB3C4" w14:textId="7F2BDC6E" w:rsidR="00CD15F0" w:rsidRPr="00A03A1A" w:rsidRDefault="00CF6F6B" w:rsidP="006E49A4">
      <w:pPr>
        <w:spacing w:line="480" w:lineRule="auto"/>
      </w:pPr>
      <w:r>
        <w:tab/>
      </w:r>
      <w:r w:rsidRPr="00A03A1A">
        <w:t xml:space="preserve">The </w:t>
      </w:r>
      <w:proofErr w:type="spellStart"/>
      <w:r w:rsidRPr="00A03A1A">
        <w:t>Wamesa</w:t>
      </w:r>
      <w:proofErr w:type="spellEnd"/>
      <w:r w:rsidRPr="00A03A1A">
        <w:t xml:space="preserve"> language data for this paper comes</w:t>
      </w:r>
      <w:r w:rsidR="008D520A" w:rsidRPr="00A03A1A">
        <w:t xml:space="preserve"> from a variety of sources. One particularly important source</w:t>
      </w:r>
      <w:r w:rsidRPr="00A03A1A">
        <w:t xml:space="preserve"> </w:t>
      </w:r>
      <w:r w:rsidR="008D520A" w:rsidRPr="00A03A1A">
        <w:t>is</w:t>
      </w:r>
      <w:r w:rsidRPr="00A03A1A">
        <w:t xml:space="preserve"> fieldwork </w:t>
      </w:r>
      <w:r w:rsidR="008D520A" w:rsidRPr="00A03A1A">
        <w:t>from</w:t>
      </w:r>
      <w:r w:rsidRPr="00A03A1A">
        <w:t xml:space="preserve"> Emily Gasser </w:t>
      </w:r>
      <w:r w:rsidR="008D520A" w:rsidRPr="00A03A1A">
        <w:t xml:space="preserve">conducted </w:t>
      </w:r>
      <w:r w:rsidRPr="00A03A1A">
        <w:t>between 2011 and 2016 in West Papua. The data includes several annotated field notebooks, as well as</w:t>
      </w:r>
      <w:r w:rsidR="008D520A" w:rsidRPr="00A03A1A">
        <w:t xml:space="preserve"> around </w:t>
      </w:r>
      <w:r w:rsidR="009000A1" w:rsidRPr="00A03A1A">
        <w:t>four</w:t>
      </w:r>
      <w:r w:rsidR="008D520A" w:rsidRPr="00A03A1A">
        <w:t xml:space="preserve"> hours of</w:t>
      </w:r>
      <w:r w:rsidRPr="00A03A1A">
        <w:t xml:space="preserve"> record</w:t>
      </w:r>
      <w:r w:rsidR="008D520A" w:rsidRPr="00A03A1A">
        <w:t>ed and transcribed audio</w:t>
      </w:r>
      <w:r w:rsidRPr="00A03A1A">
        <w:t xml:space="preserve"> </w:t>
      </w:r>
      <w:r w:rsidR="008D520A" w:rsidRPr="00A03A1A">
        <w:t>from native speakers</w:t>
      </w:r>
      <w:r w:rsidRPr="00A03A1A">
        <w:t xml:space="preserve"> (Gasser, p.c.). </w:t>
      </w:r>
      <w:r w:rsidR="00856494" w:rsidRPr="00A03A1A">
        <w:t xml:space="preserve">Additional data comes from </w:t>
      </w:r>
      <w:proofErr w:type="spellStart"/>
      <w:r w:rsidR="00CD15F0" w:rsidRPr="00A03A1A">
        <w:t>Wamesa</w:t>
      </w:r>
      <w:proofErr w:type="spellEnd"/>
      <w:r w:rsidR="008D520A" w:rsidRPr="00A03A1A">
        <w:t>-language</w:t>
      </w:r>
      <w:r w:rsidR="00CD15F0" w:rsidRPr="00A03A1A">
        <w:t xml:space="preserve"> grammars from Cowan (1955) and </w:t>
      </w:r>
      <w:proofErr w:type="spellStart"/>
      <w:r w:rsidR="00CD15F0" w:rsidRPr="00A03A1A">
        <w:t>Saggers</w:t>
      </w:r>
      <w:proofErr w:type="spellEnd"/>
      <w:r w:rsidR="00CD15F0" w:rsidRPr="00A03A1A">
        <w:t xml:space="preserve"> (1979),</w:t>
      </w:r>
      <w:r w:rsidR="0080158E" w:rsidRPr="00A03A1A">
        <w:t xml:space="preserve"> a </w:t>
      </w:r>
      <w:proofErr w:type="spellStart"/>
      <w:r w:rsidR="0080158E" w:rsidRPr="00A03A1A">
        <w:t>Wamesa</w:t>
      </w:r>
      <w:proofErr w:type="spellEnd"/>
      <w:r w:rsidR="0080158E" w:rsidRPr="00A03A1A">
        <w:t>-language dictionary with plenty of example sentences (Henning, 1991)</w:t>
      </w:r>
      <w:r w:rsidR="009000A1" w:rsidRPr="00A03A1A">
        <w:t>,</w:t>
      </w:r>
      <w:r w:rsidR="00CD15F0" w:rsidRPr="00A03A1A">
        <w:t xml:space="preserve"> as well as a </w:t>
      </w:r>
      <w:r w:rsidR="0080158E" w:rsidRPr="00A03A1A">
        <w:t xml:space="preserve">text </w:t>
      </w:r>
      <w:r w:rsidR="009000A1" w:rsidRPr="00A03A1A">
        <w:t>containing</w:t>
      </w:r>
      <w:r w:rsidR="0080158E" w:rsidRPr="00A03A1A">
        <w:t xml:space="preserve"> excerpts from the Bible</w:t>
      </w:r>
      <w:r w:rsidR="00CD15F0" w:rsidRPr="00A03A1A">
        <w:t xml:space="preserve"> from 1911 published by Calvinist missionaries </w:t>
      </w:r>
      <w:r w:rsidR="0058315E" w:rsidRPr="00A03A1A">
        <w:t xml:space="preserve">(van </w:t>
      </w:r>
      <w:proofErr w:type="spellStart"/>
      <w:r w:rsidR="0058315E" w:rsidRPr="00A03A1A">
        <w:t>Balen</w:t>
      </w:r>
      <w:proofErr w:type="spellEnd"/>
      <w:r w:rsidR="0058315E" w:rsidRPr="00A03A1A">
        <w:t>) and a 2011 Bachelor’s Thesis from the State University of Papua (</w:t>
      </w:r>
      <w:proofErr w:type="spellStart"/>
      <w:r w:rsidR="0058315E" w:rsidRPr="00A03A1A">
        <w:t>Karubuy</w:t>
      </w:r>
      <w:proofErr w:type="spellEnd"/>
      <w:r w:rsidR="0058315E" w:rsidRPr="00A03A1A">
        <w:t>).</w:t>
      </w:r>
      <w:r w:rsidR="0080158E" w:rsidRPr="00A03A1A">
        <w:t xml:space="preserve"> All these sources contain data from the </w:t>
      </w:r>
      <w:proofErr w:type="spellStart"/>
      <w:r w:rsidR="0080158E" w:rsidRPr="00A03A1A">
        <w:t>Windesi</w:t>
      </w:r>
      <w:proofErr w:type="spellEnd"/>
      <w:r w:rsidR="0080158E" w:rsidRPr="00A03A1A">
        <w:t xml:space="preserve"> dialect, except for Henning</w:t>
      </w:r>
      <w:r w:rsidR="00B04DFA">
        <w:t xml:space="preserve"> and Cowan</w:t>
      </w:r>
      <w:r w:rsidR="0080158E" w:rsidRPr="00A03A1A">
        <w:t xml:space="preserve">, which contain </w:t>
      </w:r>
      <w:proofErr w:type="spellStart"/>
      <w:r w:rsidR="0080158E" w:rsidRPr="00A03A1A">
        <w:t>Wondamen</w:t>
      </w:r>
      <w:proofErr w:type="spellEnd"/>
      <w:r w:rsidR="0080158E" w:rsidRPr="00A03A1A">
        <w:t xml:space="preserve"> data. There do not appear to be significant syntactical differences between these dialects.</w:t>
      </w:r>
    </w:p>
    <w:p w14:paraId="26C69186" w14:textId="4B12540C" w:rsidR="0080158E" w:rsidRPr="00A8762B" w:rsidRDefault="008D520A" w:rsidP="006E49A4">
      <w:pPr>
        <w:spacing w:line="480" w:lineRule="auto"/>
        <w:ind w:firstLine="720"/>
      </w:pPr>
      <w:r w:rsidRPr="00A8762B">
        <w:lastRenderedPageBreak/>
        <w:t xml:space="preserve">While this data set is not large when compared to that used for analyses in other languages, it constitutes the majority of published </w:t>
      </w:r>
      <w:proofErr w:type="spellStart"/>
      <w:r w:rsidRPr="00A8762B">
        <w:t>Wamesa</w:t>
      </w:r>
      <w:proofErr w:type="spellEnd"/>
      <w:r w:rsidRPr="00A8762B">
        <w:t xml:space="preserve"> text and all text published since 1955 </w:t>
      </w:r>
      <w:r w:rsidR="00A03A1A" w:rsidRPr="00A8762B">
        <w:t xml:space="preserve">in the language </w:t>
      </w:r>
      <w:r w:rsidRPr="00A8762B">
        <w:t>and is larger than th</w:t>
      </w:r>
      <w:r w:rsidR="002C49DE" w:rsidRPr="00A8762B">
        <w:t>e corpuses</w:t>
      </w:r>
      <w:r w:rsidRPr="00A8762B">
        <w:t xml:space="preserve"> of most other languages in the region</w:t>
      </w:r>
      <w:r w:rsidR="00CF6F6B" w:rsidRPr="00A8762B">
        <w:t xml:space="preserve">. </w:t>
      </w:r>
      <w:r w:rsidR="0052646E" w:rsidRPr="00A8762B">
        <w:t>Although</w:t>
      </w:r>
      <w:r w:rsidR="00511235" w:rsidRPr="00A8762B">
        <w:t xml:space="preserve"> the </w:t>
      </w:r>
      <w:r w:rsidRPr="00A8762B">
        <w:t>analyses</w:t>
      </w:r>
      <w:r w:rsidR="00511235" w:rsidRPr="00A8762B">
        <w:t xml:space="preserve"> </w:t>
      </w:r>
      <w:r w:rsidRPr="00A8762B">
        <w:t xml:space="preserve">from Gasser, </w:t>
      </w:r>
      <w:proofErr w:type="spellStart"/>
      <w:r w:rsidRPr="00A8762B">
        <w:t>Saggers</w:t>
      </w:r>
      <w:proofErr w:type="spellEnd"/>
      <w:r w:rsidRPr="00A8762B">
        <w:t xml:space="preserve"> and Cowan largely agree with corpus data, </w:t>
      </w:r>
      <w:r w:rsidR="00511235" w:rsidRPr="00A8762B">
        <w:t xml:space="preserve">the 1911 </w:t>
      </w:r>
      <w:r w:rsidR="002C49DE" w:rsidRPr="00A8762B">
        <w:t>Biblical excerp</w:t>
      </w:r>
      <w:r w:rsidR="0080158E" w:rsidRPr="00A8762B">
        <w:t>t</w:t>
      </w:r>
      <w:r w:rsidR="002C49DE" w:rsidRPr="00A8762B">
        <w:t>s</w:t>
      </w:r>
      <w:r w:rsidR="00511235" w:rsidRPr="00A8762B">
        <w:t xml:space="preserve"> </w:t>
      </w:r>
      <w:r w:rsidR="00022F7D" w:rsidRPr="00A8762B">
        <w:t>contain</w:t>
      </w:r>
      <w:r w:rsidR="00511235" w:rsidRPr="00A8762B">
        <w:t xml:space="preserve"> significant differences from other </w:t>
      </w:r>
      <w:proofErr w:type="spellStart"/>
      <w:r w:rsidR="00511235" w:rsidRPr="00A8762B">
        <w:t>Wamesa</w:t>
      </w:r>
      <w:proofErr w:type="spellEnd"/>
      <w:r w:rsidR="00511235" w:rsidRPr="00A8762B">
        <w:t xml:space="preserve"> texts, possibly due to diachronic change.</w:t>
      </w:r>
      <w:r w:rsidR="0080158E" w:rsidRPr="00A8762B">
        <w:t xml:space="preserve"> </w:t>
      </w:r>
      <w:r w:rsidR="0052646E" w:rsidRPr="00A8762B">
        <w:t>H</w:t>
      </w:r>
      <w:r w:rsidR="0080158E" w:rsidRPr="00A8762B">
        <w:t>owever, these differences are mostly orthographic and lexical and the valency-changing operations in this</w:t>
      </w:r>
      <w:r w:rsidR="00022F7D" w:rsidRPr="00A8762B">
        <w:t xml:space="preserve"> text</w:t>
      </w:r>
      <w:r w:rsidR="0080158E" w:rsidRPr="00A8762B">
        <w:t xml:space="preserve"> appear to function as they do in Modern </w:t>
      </w:r>
      <w:proofErr w:type="spellStart"/>
      <w:r w:rsidR="0080158E" w:rsidRPr="00A8762B">
        <w:t>Wamesa</w:t>
      </w:r>
      <w:proofErr w:type="spellEnd"/>
      <w:r w:rsidR="0080158E" w:rsidRPr="00A8762B">
        <w:t>.</w:t>
      </w:r>
      <w:r w:rsidR="00511235" w:rsidRPr="00A8762B">
        <w:t xml:space="preserve"> Finally, </w:t>
      </w:r>
      <w:proofErr w:type="spellStart"/>
      <w:r w:rsidR="000C60EF" w:rsidRPr="00A8762B">
        <w:t>Karubuy</w:t>
      </w:r>
      <w:proofErr w:type="spellEnd"/>
      <w:r w:rsidR="000C60EF" w:rsidRPr="00A8762B">
        <w:t xml:space="preserve"> (2011) </w:t>
      </w:r>
      <w:r w:rsidR="00511235" w:rsidRPr="00A8762B">
        <w:t>contain</w:t>
      </w:r>
      <w:r w:rsidR="000C60EF" w:rsidRPr="00A8762B">
        <w:t>s</w:t>
      </w:r>
      <w:r w:rsidR="00511235" w:rsidRPr="00A8762B">
        <w:t xml:space="preserve"> a good amount of </w:t>
      </w:r>
      <w:proofErr w:type="spellStart"/>
      <w:r w:rsidR="00511235" w:rsidRPr="00A8762B">
        <w:t>Wamesa</w:t>
      </w:r>
      <w:proofErr w:type="spellEnd"/>
      <w:r w:rsidR="00511235" w:rsidRPr="00A8762B">
        <w:t>-language data, but</w:t>
      </w:r>
      <w:r w:rsidR="0058315E" w:rsidRPr="00A8762B">
        <w:t xml:space="preserve"> little analysis</w:t>
      </w:r>
      <w:r w:rsidR="0080158E" w:rsidRPr="00A8762B">
        <w:t xml:space="preserve"> on it</w:t>
      </w:r>
      <w:r w:rsidR="00511235" w:rsidRPr="00A8762B">
        <w:t xml:space="preserve">.  </w:t>
      </w:r>
    </w:p>
    <w:p w14:paraId="14C3EC6B" w14:textId="21A5B58C" w:rsidR="0080158E" w:rsidRPr="005A0ED4" w:rsidRDefault="002F094C" w:rsidP="00A60201">
      <w:pPr>
        <w:spacing w:line="480" w:lineRule="auto"/>
        <w:ind w:firstLine="720"/>
      </w:pPr>
      <w:r>
        <w:tab/>
      </w:r>
      <w:r w:rsidR="0080158E" w:rsidRPr="005A0ED4">
        <w:t>While all the</w:t>
      </w:r>
      <w:r w:rsidR="00C04E76" w:rsidRPr="005A0ED4">
        <w:t>se</w:t>
      </w:r>
      <w:r w:rsidR="0080158E" w:rsidRPr="005A0ED4">
        <w:t xml:space="preserve"> sources show evidence of the three principal valency-changing operations in </w:t>
      </w:r>
      <w:proofErr w:type="spellStart"/>
      <w:r w:rsidR="0080158E" w:rsidRPr="005A0ED4">
        <w:t>Wamesa</w:t>
      </w:r>
      <w:proofErr w:type="spellEnd"/>
      <w:r w:rsidR="0080158E" w:rsidRPr="005A0ED4">
        <w:t xml:space="preserve">, in her analysis, </w:t>
      </w:r>
      <w:proofErr w:type="spellStart"/>
      <w:r w:rsidR="0080158E" w:rsidRPr="005A0ED4">
        <w:t>Saggers</w:t>
      </w:r>
      <w:proofErr w:type="spellEnd"/>
      <w:r w:rsidR="0080158E" w:rsidRPr="005A0ED4">
        <w:t xml:space="preserve"> (1979) additionally states</w:t>
      </w:r>
      <w:r w:rsidR="00C714D4" w:rsidRPr="005A0ED4">
        <w:t xml:space="preserve"> that</w:t>
      </w:r>
      <w:r w:rsidR="0080158E" w:rsidRPr="005A0ED4">
        <w:t xml:space="preserve"> there is a </w:t>
      </w:r>
      <w:r w:rsidR="005A0ED4" w:rsidRPr="005A0ED4">
        <w:t>causative</w:t>
      </w:r>
      <w:r w:rsidR="0080158E" w:rsidRPr="005A0ED4">
        <w:rPr>
          <w:i/>
          <w:iCs/>
        </w:rPr>
        <w:t>-</w:t>
      </w:r>
      <w:proofErr w:type="spellStart"/>
      <w:r w:rsidR="0080158E" w:rsidRPr="005A0ED4">
        <w:rPr>
          <w:i/>
          <w:iCs/>
        </w:rPr>
        <w:t>rV</w:t>
      </w:r>
      <w:proofErr w:type="spellEnd"/>
      <w:r w:rsidR="0080158E" w:rsidRPr="005A0ED4">
        <w:t xml:space="preserve"> verbal suffix that can be added to a base verb</w:t>
      </w:r>
      <w:r w:rsidR="00A60201" w:rsidRPr="005A0ED4">
        <w:t xml:space="preserve">. In ex. 2.1, for example, the base verb </w:t>
      </w:r>
      <w:proofErr w:type="spellStart"/>
      <w:r w:rsidR="009B5036" w:rsidRPr="005A0ED4">
        <w:rPr>
          <w:i/>
          <w:iCs/>
        </w:rPr>
        <w:t>vavu</w:t>
      </w:r>
      <w:proofErr w:type="spellEnd"/>
      <w:r w:rsidR="009B5036" w:rsidRPr="005A0ED4">
        <w:t xml:space="preserve"> ‘to go home’</w:t>
      </w:r>
      <w:r w:rsidR="00A60201" w:rsidRPr="005A0ED4">
        <w:rPr>
          <w:rStyle w:val="FootnoteReference"/>
        </w:rPr>
        <w:footnoteReference w:id="1"/>
      </w:r>
      <w:r w:rsidR="00A60201" w:rsidRPr="005A0ED4">
        <w:t xml:space="preserve"> has a valency of one, having only a subject (</w:t>
      </w:r>
      <w:r w:rsidR="00C714D4" w:rsidRPr="005A0ED4">
        <w:t xml:space="preserve">in this case, </w:t>
      </w:r>
      <w:r w:rsidR="00A8762B" w:rsidRPr="005A0ED4">
        <w:t xml:space="preserve">a phonologically null </w:t>
      </w:r>
      <w:r w:rsidR="00A8762B" w:rsidRPr="005A0ED4">
        <w:rPr>
          <w:i/>
          <w:iCs/>
        </w:rPr>
        <w:t>pro</w:t>
      </w:r>
      <w:r w:rsidR="00A8762B" w:rsidRPr="005A0ED4">
        <w:t>-form</w:t>
      </w:r>
      <w:r w:rsidR="00A60201" w:rsidRPr="005A0ED4">
        <w:t xml:space="preserve">). When the </w:t>
      </w:r>
      <w:r w:rsidR="001D7C33" w:rsidRPr="005A0ED4">
        <w:t>purported</w:t>
      </w:r>
      <w:r w:rsidR="00A60201" w:rsidRPr="005A0ED4">
        <w:t xml:space="preserve"> -</w:t>
      </w:r>
      <w:proofErr w:type="spellStart"/>
      <w:r w:rsidR="00A60201" w:rsidRPr="005A0ED4">
        <w:t>rV</w:t>
      </w:r>
      <w:proofErr w:type="spellEnd"/>
      <w:r w:rsidR="00A60201" w:rsidRPr="005A0ED4">
        <w:t xml:space="preserve"> suffix is added (ex. 2.2) to form the verb form </w:t>
      </w:r>
      <w:proofErr w:type="spellStart"/>
      <w:r w:rsidR="00A60201" w:rsidRPr="005A0ED4">
        <w:rPr>
          <w:i/>
          <w:iCs/>
        </w:rPr>
        <w:t>vavuru</w:t>
      </w:r>
      <w:proofErr w:type="spellEnd"/>
      <w:r w:rsidR="00A60201" w:rsidRPr="005A0ED4">
        <w:rPr>
          <w:i/>
          <w:iCs/>
        </w:rPr>
        <w:t xml:space="preserve">, </w:t>
      </w:r>
      <w:r w:rsidR="00A60201" w:rsidRPr="005A0ED4">
        <w:t>meaning ‘to leave’</w:t>
      </w:r>
      <w:r w:rsidR="00A60201" w:rsidRPr="005A0ED4">
        <w:rPr>
          <w:i/>
          <w:iCs/>
        </w:rPr>
        <w:t xml:space="preserve">, </w:t>
      </w:r>
      <w:r w:rsidR="00A60201" w:rsidRPr="005A0ED4">
        <w:t xml:space="preserve">the verb has a valency of two, having a verbal subject and object. </w:t>
      </w:r>
      <w:r w:rsidR="0080158E" w:rsidRPr="005A0ED4">
        <w:t xml:space="preserve">However, </w:t>
      </w:r>
      <w:r w:rsidR="009B5036" w:rsidRPr="005A0ED4">
        <w:t xml:space="preserve">this suffix was not found outside of </w:t>
      </w:r>
      <w:proofErr w:type="spellStart"/>
      <w:r w:rsidR="009B5036" w:rsidRPr="005A0ED4">
        <w:t>Saggers</w:t>
      </w:r>
      <w:proofErr w:type="spellEnd"/>
      <w:r w:rsidR="009B5036" w:rsidRPr="005A0ED4">
        <w:t>’ analysis, a fact also noted by Gasser (2014)</w:t>
      </w:r>
      <w:r w:rsidR="00817573" w:rsidRPr="005A0ED4">
        <w:t>.</w:t>
      </w:r>
    </w:p>
    <w:p w14:paraId="19B405C8" w14:textId="77777777" w:rsidR="00E86CDA" w:rsidRPr="00A60201" w:rsidRDefault="00E86CDA" w:rsidP="00A60201">
      <w:pPr>
        <w:spacing w:line="480" w:lineRule="auto"/>
        <w:ind w:firstLine="720"/>
      </w:pPr>
    </w:p>
    <w:p w14:paraId="3ACE428D" w14:textId="16BF2E75" w:rsidR="002F094C" w:rsidRDefault="0080158E" w:rsidP="006E49A4">
      <w:pPr>
        <w:spacing w:line="480" w:lineRule="auto"/>
      </w:pPr>
      <w:r>
        <w:t xml:space="preserve">2.1) </w:t>
      </w:r>
      <w:r w:rsidR="009B5036">
        <w:t xml:space="preserve">base verb in </w:t>
      </w:r>
      <w:proofErr w:type="spellStart"/>
      <w:r w:rsidR="009B5036">
        <w:t>Wamesa</w:t>
      </w:r>
      <w:proofErr w:type="spellEnd"/>
    </w:p>
    <w:tbl>
      <w:tblPr>
        <w:tblStyle w:val="TableGrid"/>
        <w:tblW w:w="0" w:type="auto"/>
        <w:tblLook w:val="04A0" w:firstRow="1" w:lastRow="0" w:firstColumn="1" w:lastColumn="0" w:noHBand="0" w:noVBand="1"/>
      </w:tblPr>
      <w:tblGrid>
        <w:gridCol w:w="4675"/>
        <w:gridCol w:w="4675"/>
      </w:tblGrid>
      <w:tr w:rsidR="009B5036" w14:paraId="2BA3A889" w14:textId="77777777" w:rsidTr="009B5036">
        <w:tc>
          <w:tcPr>
            <w:tcW w:w="4675" w:type="dxa"/>
            <w:tcBorders>
              <w:top w:val="nil"/>
              <w:left w:val="nil"/>
              <w:bottom w:val="nil"/>
              <w:right w:val="nil"/>
            </w:tcBorders>
          </w:tcPr>
          <w:p w14:paraId="0BC6DF55" w14:textId="1FC7B5B3" w:rsidR="009B5036" w:rsidRPr="009B5036" w:rsidRDefault="009B5036" w:rsidP="006E49A4">
            <w:pPr>
              <w:spacing w:line="480" w:lineRule="auto"/>
              <w:rPr>
                <w:i/>
                <w:iCs/>
              </w:rPr>
            </w:pPr>
            <w:r>
              <w:rPr>
                <w:i/>
                <w:iCs/>
              </w:rPr>
              <w:t>mem-</w:t>
            </w:r>
            <w:proofErr w:type="spellStart"/>
            <w:r>
              <w:rPr>
                <w:i/>
                <w:iCs/>
              </w:rPr>
              <w:t>bavu</w:t>
            </w:r>
            <w:proofErr w:type="spellEnd"/>
            <w:r>
              <w:rPr>
                <w:i/>
                <w:iCs/>
              </w:rPr>
              <w:t>.</w:t>
            </w:r>
          </w:p>
        </w:tc>
        <w:tc>
          <w:tcPr>
            <w:tcW w:w="4675" w:type="dxa"/>
            <w:tcBorders>
              <w:top w:val="nil"/>
              <w:left w:val="nil"/>
              <w:bottom w:val="nil"/>
              <w:right w:val="nil"/>
            </w:tcBorders>
          </w:tcPr>
          <w:p w14:paraId="67726BEF" w14:textId="49666021" w:rsidR="009B5036" w:rsidRDefault="009B5036" w:rsidP="006E49A4">
            <w:pPr>
              <w:spacing w:line="480" w:lineRule="auto"/>
            </w:pPr>
            <w:r>
              <w:t>(Gasser, p.c.)</w:t>
            </w:r>
          </w:p>
        </w:tc>
      </w:tr>
      <w:tr w:rsidR="009B5036" w14:paraId="31DACF76" w14:textId="77777777" w:rsidTr="009B5036">
        <w:tc>
          <w:tcPr>
            <w:tcW w:w="4675" w:type="dxa"/>
            <w:tcBorders>
              <w:top w:val="nil"/>
              <w:left w:val="nil"/>
              <w:bottom w:val="nil"/>
              <w:right w:val="nil"/>
            </w:tcBorders>
          </w:tcPr>
          <w:p w14:paraId="40855B26" w14:textId="4B925AAF" w:rsidR="009B5036" w:rsidRPr="009B5036" w:rsidRDefault="009B5036" w:rsidP="006E49A4">
            <w:pPr>
              <w:spacing w:line="480" w:lineRule="auto"/>
            </w:pPr>
            <w:r>
              <w:rPr>
                <w:smallCaps/>
              </w:rPr>
              <w:t>2.pl</w:t>
            </w:r>
            <w:r w:rsidR="006E7E4F">
              <w:rPr>
                <w:rStyle w:val="FootnoteReference"/>
                <w:i/>
                <w:iCs/>
              </w:rPr>
              <w:footnoteReference w:id="2"/>
            </w:r>
            <w:r w:rsidR="00AE6A4A">
              <w:rPr>
                <w:smallCaps/>
              </w:rPr>
              <w:t xml:space="preserve"> </w:t>
            </w:r>
            <w:r>
              <w:t>-</w:t>
            </w:r>
            <w:proofErr w:type="spellStart"/>
            <w:proofErr w:type="gramStart"/>
            <w:r>
              <w:t>go.home</w:t>
            </w:r>
            <w:proofErr w:type="spellEnd"/>
            <w:proofErr w:type="gramEnd"/>
            <w:r w:rsidR="002062B5">
              <w:t>.</w:t>
            </w:r>
          </w:p>
        </w:tc>
        <w:tc>
          <w:tcPr>
            <w:tcW w:w="4675" w:type="dxa"/>
            <w:tcBorders>
              <w:top w:val="nil"/>
              <w:left w:val="nil"/>
              <w:bottom w:val="nil"/>
              <w:right w:val="nil"/>
            </w:tcBorders>
          </w:tcPr>
          <w:p w14:paraId="5706904D" w14:textId="77777777" w:rsidR="009B5036" w:rsidRDefault="009B5036" w:rsidP="006E49A4">
            <w:pPr>
              <w:spacing w:line="480" w:lineRule="auto"/>
            </w:pPr>
          </w:p>
        </w:tc>
      </w:tr>
      <w:tr w:rsidR="009B5036" w14:paraId="615CD97B" w14:textId="77777777" w:rsidTr="009B5036">
        <w:tc>
          <w:tcPr>
            <w:tcW w:w="9350" w:type="dxa"/>
            <w:gridSpan w:val="2"/>
            <w:tcBorders>
              <w:top w:val="nil"/>
              <w:left w:val="nil"/>
              <w:bottom w:val="nil"/>
              <w:right w:val="nil"/>
            </w:tcBorders>
          </w:tcPr>
          <w:p w14:paraId="1CFAECD8" w14:textId="3C4ACDA0" w:rsidR="009B5036" w:rsidRDefault="002062B5" w:rsidP="006E49A4">
            <w:pPr>
              <w:spacing w:line="480" w:lineRule="auto"/>
            </w:pPr>
            <w:r>
              <w:t>‘</w:t>
            </w:r>
            <w:r w:rsidR="009B5036">
              <w:t>I go home.</w:t>
            </w:r>
            <w:r>
              <w:t>’</w:t>
            </w:r>
          </w:p>
        </w:tc>
      </w:tr>
    </w:tbl>
    <w:p w14:paraId="3F65F2A8" w14:textId="7782B8C9" w:rsidR="009B5036" w:rsidRDefault="009B5036" w:rsidP="006E49A4">
      <w:pPr>
        <w:spacing w:line="480" w:lineRule="auto"/>
      </w:pPr>
    </w:p>
    <w:p w14:paraId="6CF7FF50" w14:textId="0166DEBD" w:rsidR="009B5036" w:rsidRDefault="009B5036" w:rsidP="006E49A4">
      <w:pPr>
        <w:spacing w:line="480" w:lineRule="auto"/>
      </w:pPr>
      <w:r>
        <w:t xml:space="preserve">2.2) addition of </w:t>
      </w:r>
      <w:r w:rsidR="00B4731B">
        <w:t>supposed</w:t>
      </w:r>
      <w:r>
        <w:t xml:space="preserve"> -</w:t>
      </w:r>
      <w:proofErr w:type="spellStart"/>
      <w:r>
        <w:t>rV</w:t>
      </w:r>
      <w:proofErr w:type="spellEnd"/>
      <w:r>
        <w:t xml:space="preserve"> suffix to transitive verb</w:t>
      </w:r>
    </w:p>
    <w:tbl>
      <w:tblPr>
        <w:tblStyle w:val="TableGrid"/>
        <w:tblW w:w="0" w:type="auto"/>
        <w:tblLook w:val="04A0" w:firstRow="1" w:lastRow="0" w:firstColumn="1" w:lastColumn="0" w:noHBand="0" w:noVBand="1"/>
      </w:tblPr>
      <w:tblGrid>
        <w:gridCol w:w="2337"/>
        <w:gridCol w:w="2337"/>
        <w:gridCol w:w="2338"/>
      </w:tblGrid>
      <w:tr w:rsidR="009B5036" w14:paraId="396E9988" w14:textId="77777777" w:rsidTr="009B5036">
        <w:tc>
          <w:tcPr>
            <w:tcW w:w="2337" w:type="dxa"/>
            <w:tcBorders>
              <w:top w:val="nil"/>
              <w:left w:val="nil"/>
              <w:bottom w:val="nil"/>
              <w:right w:val="nil"/>
            </w:tcBorders>
          </w:tcPr>
          <w:p w14:paraId="3938C50A" w14:textId="0C9C5B60" w:rsidR="009B5036" w:rsidRPr="009B5036" w:rsidRDefault="009B5036" w:rsidP="006E49A4">
            <w:pPr>
              <w:spacing w:line="480" w:lineRule="auto"/>
              <w:rPr>
                <w:i/>
                <w:iCs/>
              </w:rPr>
            </w:pPr>
            <w:r>
              <w:rPr>
                <w:i/>
                <w:iCs/>
              </w:rPr>
              <w:lastRenderedPageBreak/>
              <w:t>I-</w:t>
            </w:r>
            <w:proofErr w:type="spellStart"/>
            <w:r>
              <w:rPr>
                <w:i/>
                <w:iCs/>
              </w:rPr>
              <w:t>vavu</w:t>
            </w:r>
            <w:proofErr w:type="spellEnd"/>
            <w:r>
              <w:rPr>
                <w:i/>
                <w:iCs/>
              </w:rPr>
              <w:t>-</w:t>
            </w:r>
            <w:proofErr w:type="spellStart"/>
            <w:r>
              <w:rPr>
                <w:i/>
                <w:iCs/>
              </w:rPr>
              <w:t>ru</w:t>
            </w:r>
            <w:proofErr w:type="spellEnd"/>
          </w:p>
        </w:tc>
        <w:tc>
          <w:tcPr>
            <w:tcW w:w="2337" w:type="dxa"/>
            <w:tcBorders>
              <w:top w:val="nil"/>
              <w:left w:val="nil"/>
              <w:bottom w:val="nil"/>
              <w:right w:val="nil"/>
            </w:tcBorders>
          </w:tcPr>
          <w:p w14:paraId="51EBD950" w14:textId="388201B5" w:rsidR="009B5036" w:rsidRPr="009B5036" w:rsidRDefault="009B5036" w:rsidP="006E49A4">
            <w:pPr>
              <w:spacing w:line="480" w:lineRule="auto"/>
              <w:rPr>
                <w:i/>
                <w:iCs/>
              </w:rPr>
            </w:pPr>
            <w:proofErr w:type="spellStart"/>
            <w:r>
              <w:rPr>
                <w:i/>
                <w:iCs/>
              </w:rPr>
              <w:t>mia</w:t>
            </w:r>
            <w:proofErr w:type="spellEnd"/>
            <w:r>
              <w:rPr>
                <w:i/>
                <w:iCs/>
              </w:rPr>
              <w:t>.</w:t>
            </w:r>
          </w:p>
        </w:tc>
        <w:tc>
          <w:tcPr>
            <w:tcW w:w="2338" w:type="dxa"/>
            <w:tcBorders>
              <w:top w:val="nil"/>
              <w:left w:val="nil"/>
              <w:bottom w:val="nil"/>
              <w:right w:val="nil"/>
            </w:tcBorders>
          </w:tcPr>
          <w:p w14:paraId="5FFCB33E" w14:textId="20B02EE1" w:rsidR="009B5036" w:rsidRDefault="009B5036" w:rsidP="006E49A4">
            <w:pPr>
              <w:spacing w:line="480" w:lineRule="auto"/>
            </w:pPr>
            <w:r>
              <w:t>(</w:t>
            </w:r>
            <w:proofErr w:type="spellStart"/>
            <w:r>
              <w:t>Saggers</w:t>
            </w:r>
            <w:proofErr w:type="spellEnd"/>
            <w:r>
              <w:t>, 1979</w:t>
            </w:r>
            <w:r w:rsidR="0073138A">
              <w:t>, 58</w:t>
            </w:r>
            <w:r>
              <w:t>)</w:t>
            </w:r>
          </w:p>
        </w:tc>
      </w:tr>
      <w:tr w:rsidR="009B5036" w14:paraId="67D79A30" w14:textId="77777777" w:rsidTr="009B5036">
        <w:tc>
          <w:tcPr>
            <w:tcW w:w="2337" w:type="dxa"/>
            <w:tcBorders>
              <w:top w:val="nil"/>
              <w:left w:val="nil"/>
              <w:bottom w:val="nil"/>
              <w:right w:val="nil"/>
            </w:tcBorders>
          </w:tcPr>
          <w:p w14:paraId="6304C30E" w14:textId="6CF76EAC" w:rsidR="009B5036" w:rsidRPr="009B5036" w:rsidRDefault="009B5036" w:rsidP="006E49A4">
            <w:pPr>
              <w:spacing w:line="480" w:lineRule="auto"/>
              <w:rPr>
                <w:smallCaps/>
              </w:rPr>
            </w:pPr>
            <w:r>
              <w:rPr>
                <w:smallCaps/>
              </w:rPr>
              <w:t>1.sg-</w:t>
            </w:r>
            <w:proofErr w:type="gramStart"/>
            <w:r>
              <w:t>go.home</w:t>
            </w:r>
            <w:proofErr w:type="gramEnd"/>
            <w:r>
              <w:t>-</w:t>
            </w:r>
            <w:r>
              <w:rPr>
                <w:smallCaps/>
              </w:rPr>
              <w:t>cause</w:t>
            </w:r>
          </w:p>
        </w:tc>
        <w:tc>
          <w:tcPr>
            <w:tcW w:w="2337" w:type="dxa"/>
            <w:tcBorders>
              <w:top w:val="nil"/>
              <w:left w:val="nil"/>
              <w:bottom w:val="nil"/>
              <w:right w:val="nil"/>
            </w:tcBorders>
          </w:tcPr>
          <w:p w14:paraId="48BBE952" w14:textId="7190F60E" w:rsidR="009B5036" w:rsidRPr="009B5036" w:rsidRDefault="009B5036" w:rsidP="006E49A4">
            <w:pPr>
              <w:spacing w:line="480" w:lineRule="auto"/>
              <w:rPr>
                <w:smallCaps/>
              </w:rPr>
            </w:pPr>
            <w:r>
              <w:rPr>
                <w:smallCaps/>
              </w:rPr>
              <w:t>2.hum.pl.obj</w:t>
            </w:r>
            <w:r w:rsidR="002062B5">
              <w:rPr>
                <w:smallCaps/>
              </w:rPr>
              <w:t>.</w:t>
            </w:r>
          </w:p>
        </w:tc>
        <w:tc>
          <w:tcPr>
            <w:tcW w:w="2338" w:type="dxa"/>
            <w:tcBorders>
              <w:top w:val="nil"/>
              <w:left w:val="nil"/>
              <w:bottom w:val="nil"/>
              <w:right w:val="nil"/>
            </w:tcBorders>
          </w:tcPr>
          <w:p w14:paraId="6BF2C494" w14:textId="77777777" w:rsidR="009B5036" w:rsidRDefault="009B5036" w:rsidP="006E49A4">
            <w:pPr>
              <w:spacing w:line="480" w:lineRule="auto"/>
            </w:pPr>
          </w:p>
        </w:tc>
      </w:tr>
      <w:tr w:rsidR="009B5036" w14:paraId="64F5D7C3" w14:textId="77777777" w:rsidTr="009B5036">
        <w:tc>
          <w:tcPr>
            <w:tcW w:w="7012" w:type="dxa"/>
            <w:gridSpan w:val="3"/>
            <w:tcBorders>
              <w:top w:val="nil"/>
              <w:left w:val="nil"/>
              <w:bottom w:val="nil"/>
              <w:right w:val="nil"/>
            </w:tcBorders>
          </w:tcPr>
          <w:p w14:paraId="0FE71B49" w14:textId="44457031" w:rsidR="009B5036" w:rsidRDefault="002062B5" w:rsidP="006E49A4">
            <w:pPr>
              <w:spacing w:line="480" w:lineRule="auto"/>
            </w:pPr>
            <w:r>
              <w:t>‘</w:t>
            </w:r>
            <w:r w:rsidR="009B5036">
              <w:t>I leave you.</w:t>
            </w:r>
            <w:r>
              <w:t>’</w:t>
            </w:r>
          </w:p>
          <w:p w14:paraId="1151D11C" w14:textId="35260DAB" w:rsidR="00B4731B" w:rsidRDefault="00B4731B" w:rsidP="006E49A4">
            <w:pPr>
              <w:spacing w:line="480" w:lineRule="auto"/>
            </w:pPr>
          </w:p>
        </w:tc>
      </w:tr>
    </w:tbl>
    <w:p w14:paraId="4E749B05" w14:textId="44FC0217" w:rsidR="00B4731B" w:rsidRPr="00A8762B" w:rsidRDefault="00B4731B" w:rsidP="006E49A4">
      <w:pPr>
        <w:spacing w:line="480" w:lineRule="auto"/>
        <w:rPr>
          <w:bCs/>
        </w:rPr>
      </w:pPr>
      <w:r>
        <w:rPr>
          <w:b/>
        </w:rPr>
        <w:tab/>
      </w:r>
      <w:r w:rsidRPr="00A8762B">
        <w:rPr>
          <w:bCs/>
        </w:rPr>
        <w:t xml:space="preserve">As a result of having no data to show the use or distribution of this supposed causative suffix besides example sentences from </w:t>
      </w:r>
      <w:proofErr w:type="spellStart"/>
      <w:r w:rsidRPr="00A8762B">
        <w:rPr>
          <w:bCs/>
        </w:rPr>
        <w:t>Saggers</w:t>
      </w:r>
      <w:proofErr w:type="spellEnd"/>
      <w:r w:rsidRPr="00A8762B">
        <w:rPr>
          <w:bCs/>
        </w:rPr>
        <w:t xml:space="preserve">, this paper does not comment on its potential form. It should also be noted that there are no other examples of vowel harmony in </w:t>
      </w:r>
      <w:proofErr w:type="spellStart"/>
      <w:r w:rsidRPr="00A8762B">
        <w:rPr>
          <w:bCs/>
        </w:rPr>
        <w:t>Wamesa</w:t>
      </w:r>
      <w:proofErr w:type="spellEnd"/>
      <w:r w:rsidR="009000A1" w:rsidRPr="00A8762B">
        <w:rPr>
          <w:bCs/>
        </w:rPr>
        <w:t>, casting further doubt on this analysis</w:t>
      </w:r>
      <w:r w:rsidRPr="00A8762B">
        <w:rPr>
          <w:bCs/>
        </w:rPr>
        <w:t>.</w:t>
      </w:r>
      <w:r w:rsidR="000C60EF" w:rsidRPr="00A8762B">
        <w:rPr>
          <w:bCs/>
        </w:rPr>
        <w:t xml:space="preserve"> Additionally, w</w:t>
      </w:r>
      <w:r w:rsidRPr="00A8762B">
        <w:rPr>
          <w:bCs/>
        </w:rPr>
        <w:t xml:space="preserve">hile </w:t>
      </w:r>
      <w:proofErr w:type="spellStart"/>
      <w:r w:rsidRPr="00A8762B">
        <w:rPr>
          <w:bCs/>
          <w:i/>
          <w:iCs/>
        </w:rPr>
        <w:t>vavuru</w:t>
      </w:r>
      <w:proofErr w:type="spellEnd"/>
      <w:r w:rsidRPr="00A8762B">
        <w:rPr>
          <w:bCs/>
        </w:rPr>
        <w:t xml:space="preserve"> (o</w:t>
      </w:r>
      <w:r w:rsidR="00A60201" w:rsidRPr="00A8762B">
        <w:rPr>
          <w:bCs/>
        </w:rPr>
        <w:t xml:space="preserve">r the variant </w:t>
      </w:r>
      <w:proofErr w:type="spellStart"/>
      <w:r w:rsidR="00A60201" w:rsidRPr="00A8762B">
        <w:rPr>
          <w:bCs/>
          <w:i/>
          <w:iCs/>
        </w:rPr>
        <w:t>vavaru</w:t>
      </w:r>
      <w:proofErr w:type="spellEnd"/>
      <w:r w:rsidR="00A60201" w:rsidRPr="00A8762B">
        <w:rPr>
          <w:bCs/>
        </w:rPr>
        <w:t xml:space="preserve">, as attested in Henning, 1991) </w:t>
      </w:r>
      <w:r w:rsidRPr="00A8762B">
        <w:rPr>
          <w:bCs/>
        </w:rPr>
        <w:t>does indeed mean ‘leave’, the lack of apparent productivity for this suffix might mean that this is either a marginal phenomenon or a misanalysis.</w:t>
      </w:r>
    </w:p>
    <w:p w14:paraId="01A84EBD" w14:textId="2A4E7963" w:rsidR="009000A1" w:rsidRDefault="009000A1" w:rsidP="006E49A4">
      <w:pPr>
        <w:spacing w:line="480" w:lineRule="auto"/>
        <w:rPr>
          <w:bCs/>
        </w:rPr>
      </w:pPr>
      <w:r w:rsidRPr="00764DB2">
        <w:rPr>
          <w:b/>
        </w:rPr>
        <w:tab/>
      </w:r>
      <w:r w:rsidRPr="002C49DE">
        <w:rPr>
          <w:bCs/>
        </w:rPr>
        <w:t xml:space="preserve">This paper seeks to analyze the syntax and semantics of </w:t>
      </w:r>
      <w:proofErr w:type="spellStart"/>
      <w:r w:rsidRPr="002C49DE">
        <w:rPr>
          <w:bCs/>
        </w:rPr>
        <w:t>Wamesa</w:t>
      </w:r>
      <w:proofErr w:type="spellEnd"/>
      <w:r w:rsidRPr="002C49DE">
        <w:rPr>
          <w:bCs/>
        </w:rPr>
        <w:t xml:space="preserve"> verbal structures by means of the Principles &amp; Parameters framework of the Minimalist Program. Under this model, language is generated in the form of a binary-branching tree and movement is possible via merging and raising. Additionally, it is assumed that certain syntactic units are able to </w:t>
      </w:r>
      <w:r w:rsidR="005A17C0" w:rsidRPr="002C49DE">
        <w:rPr>
          <w:bCs/>
        </w:rPr>
        <w:t>probe</w:t>
      </w:r>
      <w:r w:rsidRPr="002C49DE">
        <w:rPr>
          <w:bCs/>
        </w:rPr>
        <w:t xml:space="preserve"> and check their binding domains for certain features and </w:t>
      </w:r>
      <w:r w:rsidR="00304E85" w:rsidRPr="002C49DE">
        <w:rPr>
          <w:bCs/>
        </w:rPr>
        <w:t>the lack of these features</w:t>
      </w:r>
      <w:r w:rsidRPr="002C49DE">
        <w:rPr>
          <w:bCs/>
        </w:rPr>
        <w:t xml:space="preserve"> can lead to </w:t>
      </w:r>
      <w:r w:rsidR="00304E85" w:rsidRPr="002C49DE">
        <w:rPr>
          <w:bCs/>
        </w:rPr>
        <w:t>ungrammaticality.</w:t>
      </w:r>
    </w:p>
    <w:p w14:paraId="1F93997E" w14:textId="77777777" w:rsidR="00E86CDA" w:rsidRPr="002C49DE" w:rsidRDefault="00E86CDA" w:rsidP="006E49A4">
      <w:pPr>
        <w:spacing w:line="480" w:lineRule="auto"/>
        <w:rPr>
          <w:bCs/>
        </w:rPr>
      </w:pPr>
    </w:p>
    <w:p w14:paraId="26927BE7" w14:textId="26FDC332" w:rsidR="00511235" w:rsidRDefault="008159F0" w:rsidP="006E49A4">
      <w:pPr>
        <w:pStyle w:val="ListParagraph"/>
        <w:numPr>
          <w:ilvl w:val="0"/>
          <w:numId w:val="26"/>
        </w:numPr>
        <w:spacing w:line="480" w:lineRule="auto"/>
        <w:rPr>
          <w:rFonts w:ascii="Times New Roman" w:hAnsi="Times New Roman" w:cs="Times New Roman"/>
          <w:bCs/>
          <w:smallCaps/>
        </w:rPr>
      </w:pPr>
      <w:r>
        <w:rPr>
          <w:rFonts w:ascii="Times New Roman" w:hAnsi="Times New Roman" w:cs="Times New Roman"/>
          <w:bCs/>
          <w:smallCaps/>
        </w:rPr>
        <w:t>background</w:t>
      </w:r>
    </w:p>
    <w:p w14:paraId="3AFB8F75" w14:textId="29764326" w:rsidR="008159F0" w:rsidRDefault="00377ACB" w:rsidP="006E49A4">
      <w:pPr>
        <w:pStyle w:val="ListParagraph"/>
        <w:numPr>
          <w:ilvl w:val="1"/>
          <w:numId w:val="26"/>
        </w:numPr>
        <w:spacing w:line="480" w:lineRule="auto"/>
        <w:rPr>
          <w:rFonts w:ascii="Times New Roman" w:hAnsi="Times New Roman" w:cs="Times New Roman"/>
          <w:bCs/>
          <w:smallCaps/>
        </w:rPr>
      </w:pPr>
      <w:r>
        <w:rPr>
          <w:rFonts w:ascii="Times New Roman" w:hAnsi="Times New Roman" w:cs="Times New Roman"/>
          <w:bCs/>
        </w:rPr>
        <w:t xml:space="preserve"> </w:t>
      </w:r>
      <w:r w:rsidR="008159F0">
        <w:rPr>
          <w:rFonts w:ascii="Times New Roman" w:hAnsi="Times New Roman" w:cs="Times New Roman"/>
          <w:bCs/>
          <w:smallCaps/>
        </w:rPr>
        <w:t>topic</w:t>
      </w:r>
      <w:r w:rsidR="005A17C0">
        <w:rPr>
          <w:rFonts w:ascii="Times New Roman" w:hAnsi="Times New Roman" w:cs="Times New Roman"/>
          <w:bCs/>
          <w:smallCaps/>
        </w:rPr>
        <w:t xml:space="preserve">, </w:t>
      </w:r>
      <w:r w:rsidR="008159F0">
        <w:rPr>
          <w:rFonts w:ascii="Times New Roman" w:hAnsi="Times New Roman" w:cs="Times New Roman"/>
          <w:bCs/>
          <w:smallCaps/>
        </w:rPr>
        <w:t>focu</w:t>
      </w:r>
      <w:r w:rsidR="005A17C0">
        <w:rPr>
          <w:rFonts w:ascii="Times New Roman" w:hAnsi="Times New Roman" w:cs="Times New Roman"/>
          <w:bCs/>
          <w:smallCaps/>
        </w:rPr>
        <w:t>s &amp; salience</w:t>
      </w:r>
    </w:p>
    <w:p w14:paraId="56BAA562" w14:textId="7F36356E" w:rsidR="00FD4C30" w:rsidRDefault="008159F0" w:rsidP="006E49A4">
      <w:pPr>
        <w:spacing w:line="480" w:lineRule="auto"/>
        <w:ind w:firstLine="360"/>
        <w:rPr>
          <w:bCs/>
        </w:rPr>
      </w:pPr>
      <w:r w:rsidRPr="00C04E76">
        <w:rPr>
          <w:bCs/>
        </w:rPr>
        <w:t>The semantic literature is often not clear on the difference between topic and focus and there are several competing and overlapping definitions of these terms. For the purposes of this analysis,</w:t>
      </w:r>
      <w:r w:rsidR="004D0E64" w:rsidRPr="00C04E76">
        <w:rPr>
          <w:bCs/>
        </w:rPr>
        <w:t xml:space="preserve"> however, focus will be treated as a </w:t>
      </w:r>
      <w:r w:rsidR="00FD50F0" w:rsidRPr="00C04E76">
        <w:rPr>
          <w:bCs/>
        </w:rPr>
        <w:t>pragmatic and semantic</w:t>
      </w:r>
      <w:r w:rsidR="004D0E64" w:rsidRPr="00C04E76">
        <w:rPr>
          <w:bCs/>
        </w:rPr>
        <w:t xml:space="preserve"> phenomenon</w:t>
      </w:r>
      <w:r w:rsidR="00F1275D" w:rsidRPr="00C04E76">
        <w:rPr>
          <w:bCs/>
        </w:rPr>
        <w:t xml:space="preserve"> that can </w:t>
      </w:r>
      <w:r w:rsidR="008F6D24" w:rsidRPr="00C04E76">
        <w:rPr>
          <w:bCs/>
        </w:rPr>
        <w:t>be optionally</w:t>
      </w:r>
      <w:r w:rsidR="00F1275D" w:rsidRPr="00C04E76">
        <w:rPr>
          <w:bCs/>
        </w:rPr>
        <w:t xml:space="preserve"> reflected in the syntax</w:t>
      </w:r>
      <w:r w:rsidR="004D0E64" w:rsidRPr="00C04E76">
        <w:rPr>
          <w:bCs/>
        </w:rPr>
        <w:t xml:space="preserve"> and topic </w:t>
      </w:r>
      <w:r w:rsidR="00FD50F0" w:rsidRPr="00C04E76">
        <w:rPr>
          <w:bCs/>
        </w:rPr>
        <w:t xml:space="preserve">as a pragmatic one mandatorily reflected in </w:t>
      </w:r>
      <w:r w:rsidR="00A8762B" w:rsidRPr="00C04E76">
        <w:rPr>
          <w:bCs/>
        </w:rPr>
        <w:t xml:space="preserve">the </w:t>
      </w:r>
      <w:r w:rsidR="00FD50F0" w:rsidRPr="00C04E76">
        <w:rPr>
          <w:bCs/>
        </w:rPr>
        <w:lastRenderedPageBreak/>
        <w:t>syntax</w:t>
      </w:r>
      <w:r w:rsidR="004D0E64" w:rsidRPr="00C04E76">
        <w:rPr>
          <w:bCs/>
        </w:rPr>
        <w:t xml:space="preserve">. </w:t>
      </w:r>
      <w:r w:rsidR="00FD4C30" w:rsidRPr="00C04E76">
        <w:rPr>
          <w:bCs/>
        </w:rPr>
        <w:t>Defining focus as an “informative… extra-syntactic system of information structure” (Matić &amp; Wedgwood, 2013</w:t>
      </w:r>
      <w:r w:rsidR="00B621C2" w:rsidRPr="00C04E76">
        <w:rPr>
          <w:bCs/>
        </w:rPr>
        <w:t>, 131</w:t>
      </w:r>
      <w:r w:rsidR="00FD4C30" w:rsidRPr="00C04E76">
        <w:rPr>
          <w:bCs/>
        </w:rPr>
        <w:t xml:space="preserve">), a syntactic phrase </w:t>
      </w:r>
      <w:r w:rsidR="00B621C2" w:rsidRPr="00C04E76">
        <w:rPr>
          <w:bCs/>
        </w:rPr>
        <w:t>is</w:t>
      </w:r>
      <w:r w:rsidR="00FD4C30" w:rsidRPr="00C04E76">
        <w:rPr>
          <w:bCs/>
        </w:rPr>
        <w:t xml:space="preserve"> the focus of a sentence if it can answer the Q-A criterion, where it is co-indexed with the wh-word </w:t>
      </w:r>
      <w:r w:rsidR="00C714D4" w:rsidRPr="00C04E76">
        <w:rPr>
          <w:bCs/>
        </w:rPr>
        <w:t xml:space="preserve">in the question </w:t>
      </w:r>
      <w:r w:rsidR="00FD4C30" w:rsidRPr="00C04E76">
        <w:rPr>
          <w:bCs/>
        </w:rPr>
        <w:t xml:space="preserve">that </w:t>
      </w:r>
      <w:r w:rsidR="00C714D4" w:rsidRPr="00C04E76">
        <w:rPr>
          <w:bCs/>
        </w:rPr>
        <w:t>the senten</w:t>
      </w:r>
      <w:r w:rsidR="00FD4C30" w:rsidRPr="00C04E76">
        <w:rPr>
          <w:bCs/>
        </w:rPr>
        <w:t>ce</w:t>
      </w:r>
      <w:r w:rsidR="00C714D4" w:rsidRPr="00C04E76">
        <w:rPr>
          <w:bCs/>
        </w:rPr>
        <w:t xml:space="preserve"> most directly answers</w:t>
      </w:r>
      <w:r w:rsidR="00A60201" w:rsidRPr="00C04E76">
        <w:rPr>
          <w:bCs/>
        </w:rPr>
        <w:t xml:space="preserve">. In the English ex. 3.1, for example, the determiner phrases </w:t>
      </w:r>
      <w:r w:rsidR="00A60201" w:rsidRPr="00C04E76">
        <w:rPr>
          <w:bCs/>
          <w:i/>
          <w:iCs/>
        </w:rPr>
        <w:t>Professor Fernald</w:t>
      </w:r>
      <w:r w:rsidR="00A60201" w:rsidRPr="00C04E76">
        <w:rPr>
          <w:bCs/>
        </w:rPr>
        <w:t xml:space="preserve"> and </w:t>
      </w:r>
      <w:r w:rsidR="00A60201" w:rsidRPr="00C04E76">
        <w:rPr>
          <w:bCs/>
          <w:i/>
          <w:iCs/>
        </w:rPr>
        <w:t>this paper</w:t>
      </w:r>
      <w:r w:rsidR="00A60201" w:rsidRPr="00C04E76">
        <w:rPr>
          <w:bCs/>
        </w:rPr>
        <w:t xml:space="preserve">, as well as the verb phrase </w:t>
      </w:r>
      <w:r w:rsidR="00A60201" w:rsidRPr="00C04E76">
        <w:rPr>
          <w:bCs/>
          <w:i/>
          <w:iCs/>
        </w:rPr>
        <w:t>is reading this paper</w:t>
      </w:r>
      <w:r w:rsidR="00A60201" w:rsidRPr="00C04E76">
        <w:rPr>
          <w:bCs/>
        </w:rPr>
        <w:t xml:space="preserve"> can all answer </w:t>
      </w:r>
      <w:proofErr w:type="spellStart"/>
      <w:r w:rsidR="00A60201" w:rsidRPr="00C04E76">
        <w:rPr>
          <w:bCs/>
        </w:rPr>
        <w:t>wh</w:t>
      </w:r>
      <w:proofErr w:type="spellEnd"/>
      <w:r w:rsidR="00A60201" w:rsidRPr="00C04E76">
        <w:rPr>
          <w:bCs/>
        </w:rPr>
        <w:t>-questions</w:t>
      </w:r>
      <w:r w:rsidR="00C04E76">
        <w:rPr>
          <w:bCs/>
        </w:rPr>
        <w:t xml:space="preserve"> and are co-indexed with wh-words (represented by the subscript </w:t>
      </w:r>
      <w:proofErr w:type="spellStart"/>
      <w:r w:rsidR="00C04E76">
        <w:rPr>
          <w:bCs/>
          <w:i/>
          <w:iCs/>
        </w:rPr>
        <w:t>i</w:t>
      </w:r>
      <w:proofErr w:type="spellEnd"/>
      <w:r w:rsidR="00C04E76">
        <w:rPr>
          <w:bCs/>
        </w:rPr>
        <w:t>)</w:t>
      </w:r>
      <w:r w:rsidR="00A60201" w:rsidRPr="00C04E76">
        <w:rPr>
          <w:bCs/>
        </w:rPr>
        <w:t xml:space="preserve"> and are </w:t>
      </w:r>
      <w:r w:rsidR="00C04E76">
        <w:rPr>
          <w:bCs/>
        </w:rPr>
        <w:t xml:space="preserve">thus </w:t>
      </w:r>
      <w:r w:rsidR="00A60201" w:rsidRPr="00C04E76">
        <w:rPr>
          <w:bCs/>
        </w:rPr>
        <w:t>potential foci of the sentence.</w:t>
      </w:r>
      <w:r w:rsidR="00FD4C30" w:rsidRPr="00C04E76">
        <w:rPr>
          <w:bCs/>
        </w:rPr>
        <w:t xml:space="preserve"> </w:t>
      </w:r>
    </w:p>
    <w:p w14:paraId="5DACBA04" w14:textId="77777777" w:rsidR="00E86CDA" w:rsidRPr="00C04E76" w:rsidRDefault="00E86CDA" w:rsidP="006E49A4">
      <w:pPr>
        <w:spacing w:line="480" w:lineRule="auto"/>
        <w:ind w:firstLine="360"/>
        <w:rPr>
          <w:bCs/>
        </w:rPr>
      </w:pPr>
    </w:p>
    <w:p w14:paraId="546B86B2" w14:textId="77777777" w:rsidR="00FD4C30" w:rsidRDefault="00FD4C30" w:rsidP="006E49A4">
      <w:pPr>
        <w:spacing w:line="480" w:lineRule="auto"/>
        <w:rPr>
          <w:bCs/>
        </w:rPr>
      </w:pPr>
      <w:r>
        <w:rPr>
          <w:bCs/>
        </w:rPr>
        <w:t>3.1) Focus as answering the Q-A criterion in English</w:t>
      </w:r>
    </w:p>
    <w:p w14:paraId="23BAC3D0" w14:textId="16F729CE" w:rsidR="005A17C0" w:rsidRDefault="00FD4C30" w:rsidP="006E49A4">
      <w:pPr>
        <w:spacing w:line="480" w:lineRule="auto"/>
        <w:rPr>
          <w:bCs/>
        </w:rPr>
      </w:pPr>
      <w:proofErr w:type="spellStart"/>
      <w:r w:rsidRPr="00AD0F69">
        <w:rPr>
          <w:bCs/>
          <w:i/>
          <w:iCs/>
        </w:rPr>
        <w:t>Who</w:t>
      </w:r>
      <w:r w:rsidRPr="00AD0F69">
        <w:rPr>
          <w:bCs/>
          <w:i/>
          <w:iCs/>
          <w:vertAlign w:val="subscript"/>
        </w:rPr>
        <w:t>i</w:t>
      </w:r>
      <w:proofErr w:type="spellEnd"/>
      <w:r w:rsidRPr="00AD0F69">
        <w:rPr>
          <w:bCs/>
          <w:i/>
          <w:iCs/>
        </w:rPr>
        <w:t xml:space="preserve"> is reading this paper? </w:t>
      </w:r>
      <w:r w:rsidR="005A17C0" w:rsidRPr="00AD0F69">
        <w:rPr>
          <w:bCs/>
          <w:i/>
          <w:iCs/>
        </w:rPr>
        <w:t>[</w:t>
      </w:r>
      <w:r w:rsidRPr="00AD0F69">
        <w:rPr>
          <w:bCs/>
          <w:i/>
          <w:iCs/>
        </w:rPr>
        <w:t xml:space="preserve">Professor </w:t>
      </w:r>
      <w:proofErr w:type="gramStart"/>
      <w:r w:rsidRPr="00AD0F69">
        <w:rPr>
          <w:bCs/>
          <w:i/>
          <w:iCs/>
        </w:rPr>
        <w:t>Fernald</w:t>
      </w:r>
      <w:r w:rsidR="005A17C0" w:rsidRPr="00AD0F69">
        <w:rPr>
          <w:bCs/>
          <w:i/>
          <w:iCs/>
        </w:rPr>
        <w:t>]</w:t>
      </w:r>
      <w:proofErr w:type="spellStart"/>
      <w:r w:rsidR="005A17C0" w:rsidRPr="00AD0F69">
        <w:rPr>
          <w:bCs/>
          <w:i/>
          <w:iCs/>
          <w:vertAlign w:val="subscript"/>
        </w:rPr>
        <w:t>i</w:t>
      </w:r>
      <w:proofErr w:type="spellEnd"/>
      <w:proofErr w:type="gramEnd"/>
      <w:r w:rsidRPr="00AD0F69">
        <w:rPr>
          <w:bCs/>
          <w:i/>
          <w:iCs/>
        </w:rPr>
        <w:t xml:space="preserve"> is reading this paper</w:t>
      </w:r>
      <w:r w:rsidRPr="005A17C0">
        <w:rPr>
          <w:bCs/>
        </w:rPr>
        <w:t>.</w:t>
      </w:r>
      <w:r w:rsidR="005A17C0" w:rsidRPr="005A17C0">
        <w:rPr>
          <w:bCs/>
        </w:rPr>
        <w:br/>
      </w:r>
      <w:proofErr w:type="spellStart"/>
      <w:r w:rsidR="005A17C0" w:rsidRPr="00AD0F69">
        <w:rPr>
          <w:bCs/>
          <w:i/>
          <w:iCs/>
        </w:rPr>
        <w:t>What</w:t>
      </w:r>
      <w:r w:rsidR="005A17C0" w:rsidRPr="00AD0F69">
        <w:rPr>
          <w:bCs/>
          <w:i/>
          <w:iCs/>
          <w:vertAlign w:val="subscript"/>
        </w:rPr>
        <w:t>i</w:t>
      </w:r>
      <w:proofErr w:type="spellEnd"/>
      <w:r w:rsidR="005A17C0" w:rsidRPr="00AD0F69">
        <w:rPr>
          <w:bCs/>
          <w:i/>
          <w:iCs/>
        </w:rPr>
        <w:t xml:space="preserve"> is Professor Fernald reading? Professor Fernald is reading [this </w:t>
      </w:r>
      <w:proofErr w:type="gramStart"/>
      <w:r w:rsidR="005A17C0" w:rsidRPr="00AD0F69">
        <w:rPr>
          <w:bCs/>
          <w:i/>
          <w:iCs/>
        </w:rPr>
        <w:t>paper]</w:t>
      </w:r>
      <w:proofErr w:type="spellStart"/>
      <w:r w:rsidR="005A17C0" w:rsidRPr="00AD0F69">
        <w:rPr>
          <w:bCs/>
          <w:i/>
          <w:iCs/>
          <w:vertAlign w:val="subscript"/>
        </w:rPr>
        <w:t>i</w:t>
      </w:r>
      <w:proofErr w:type="spellEnd"/>
      <w:r w:rsidR="005A17C0" w:rsidRPr="00AD0F69">
        <w:rPr>
          <w:bCs/>
          <w:i/>
          <w:iCs/>
        </w:rPr>
        <w:t>.</w:t>
      </w:r>
      <w:proofErr w:type="gramEnd"/>
    </w:p>
    <w:p w14:paraId="14D15961" w14:textId="46690B70" w:rsidR="005A17C0" w:rsidRDefault="005A17C0" w:rsidP="006E49A4">
      <w:pPr>
        <w:spacing w:line="480" w:lineRule="auto"/>
        <w:rPr>
          <w:bCs/>
          <w:i/>
          <w:iCs/>
        </w:rPr>
      </w:pPr>
      <w:proofErr w:type="spellStart"/>
      <w:r w:rsidRPr="00AD0F69">
        <w:rPr>
          <w:bCs/>
          <w:i/>
          <w:iCs/>
        </w:rPr>
        <w:t>What</w:t>
      </w:r>
      <w:r w:rsidR="00C04E76">
        <w:rPr>
          <w:bCs/>
          <w:i/>
          <w:iCs/>
          <w:vertAlign w:val="subscript"/>
        </w:rPr>
        <w:t>i</w:t>
      </w:r>
      <w:proofErr w:type="spellEnd"/>
      <w:r w:rsidRPr="00AD0F69">
        <w:rPr>
          <w:bCs/>
          <w:i/>
          <w:iCs/>
        </w:rPr>
        <w:t xml:space="preserve"> is Professor Fernald doing?” Professor Fernald [is reading this </w:t>
      </w:r>
      <w:proofErr w:type="gramStart"/>
      <w:r w:rsidRPr="00AD0F69">
        <w:rPr>
          <w:bCs/>
          <w:i/>
          <w:iCs/>
        </w:rPr>
        <w:t>paper]</w:t>
      </w:r>
      <w:proofErr w:type="spellStart"/>
      <w:r w:rsidRPr="00AD0F69">
        <w:rPr>
          <w:bCs/>
          <w:i/>
          <w:iCs/>
          <w:vertAlign w:val="subscript"/>
        </w:rPr>
        <w:t>i</w:t>
      </w:r>
      <w:proofErr w:type="spellEnd"/>
      <w:r w:rsidRPr="00AD0F69">
        <w:rPr>
          <w:bCs/>
          <w:i/>
          <w:iCs/>
        </w:rPr>
        <w:t>.</w:t>
      </w:r>
      <w:proofErr w:type="gramEnd"/>
    </w:p>
    <w:p w14:paraId="46E89550" w14:textId="77777777" w:rsidR="00E86CDA" w:rsidRPr="00AD0F69" w:rsidRDefault="00E86CDA" w:rsidP="006E49A4">
      <w:pPr>
        <w:spacing w:line="480" w:lineRule="auto"/>
        <w:rPr>
          <w:bCs/>
          <w:i/>
          <w:iCs/>
        </w:rPr>
      </w:pPr>
    </w:p>
    <w:p w14:paraId="4D2FFCA2" w14:textId="70D17579" w:rsidR="005A17C0" w:rsidRPr="00C04E76" w:rsidRDefault="005A17C0" w:rsidP="006E49A4">
      <w:pPr>
        <w:spacing w:line="480" w:lineRule="auto"/>
        <w:rPr>
          <w:bCs/>
        </w:rPr>
      </w:pPr>
      <w:r w:rsidRPr="00C04E76">
        <w:rPr>
          <w:bCs/>
        </w:rPr>
        <w:tab/>
      </w:r>
      <w:r w:rsidR="00D91CFC" w:rsidRPr="00C04E76">
        <w:rPr>
          <w:bCs/>
        </w:rPr>
        <w:t>Pragmatically, u</w:t>
      </w:r>
      <w:r w:rsidR="00FD50F0" w:rsidRPr="00C04E76">
        <w:rPr>
          <w:bCs/>
        </w:rPr>
        <w:t xml:space="preserve">tterances </w:t>
      </w:r>
      <w:r w:rsidR="00D91CFC" w:rsidRPr="00C04E76">
        <w:rPr>
          <w:bCs/>
        </w:rPr>
        <w:t>consist of</w:t>
      </w:r>
      <w:r w:rsidR="00FD50F0" w:rsidRPr="00C04E76">
        <w:rPr>
          <w:bCs/>
        </w:rPr>
        <w:t xml:space="preserve"> the focus</w:t>
      </w:r>
      <w:r w:rsidR="008F6D24" w:rsidRPr="00C04E76">
        <w:rPr>
          <w:bCs/>
        </w:rPr>
        <w:t xml:space="preserve"> (or foci)</w:t>
      </w:r>
      <w:r w:rsidR="00FD50F0" w:rsidRPr="00C04E76">
        <w:rPr>
          <w:bCs/>
        </w:rPr>
        <w:t xml:space="preserve">, with maximum salience, and </w:t>
      </w:r>
      <w:r w:rsidRPr="00C04E76">
        <w:rPr>
          <w:bCs/>
        </w:rPr>
        <w:t>the rest of the utterance (the “background”)</w:t>
      </w:r>
      <w:r w:rsidR="00A8762B" w:rsidRPr="00C04E76">
        <w:rPr>
          <w:bCs/>
        </w:rPr>
        <w:t>,</w:t>
      </w:r>
      <w:r w:rsidRPr="00C04E76">
        <w:rPr>
          <w:bCs/>
        </w:rPr>
        <w:t xml:space="preserve"> </w:t>
      </w:r>
      <w:r w:rsidR="00D91CFC" w:rsidRPr="00C04E76">
        <w:rPr>
          <w:bCs/>
        </w:rPr>
        <w:t>which contains information elaborating on the focus</w:t>
      </w:r>
      <w:r w:rsidRPr="00C04E76">
        <w:rPr>
          <w:bCs/>
        </w:rPr>
        <w:t xml:space="preserve">. This focus </w:t>
      </w:r>
      <w:r w:rsidR="00A8762B" w:rsidRPr="00C04E76">
        <w:rPr>
          <w:bCs/>
        </w:rPr>
        <w:t>frequently</w:t>
      </w:r>
      <w:r w:rsidRPr="00C04E76">
        <w:rPr>
          <w:bCs/>
        </w:rPr>
        <w:t xml:space="preserve"> offers new or contrastive information not previously known to the audience and is often marked via</w:t>
      </w:r>
      <w:r w:rsidR="00A60201" w:rsidRPr="00C04E76">
        <w:rPr>
          <w:bCs/>
        </w:rPr>
        <w:t xml:space="preserve"> particles or</w:t>
      </w:r>
      <w:r w:rsidRPr="00C04E76">
        <w:rPr>
          <w:bCs/>
        </w:rPr>
        <w:t xml:space="preserve"> intonation</w:t>
      </w:r>
      <w:r w:rsidR="008F6D24" w:rsidRPr="00C04E76">
        <w:rPr>
          <w:bCs/>
        </w:rPr>
        <w:t xml:space="preserve"> (Matić &amp; Wedgwood, 2013)</w:t>
      </w:r>
      <w:r w:rsidR="00F1275D" w:rsidRPr="00C04E76">
        <w:rPr>
          <w:bCs/>
        </w:rPr>
        <w:t>,</w:t>
      </w:r>
      <w:r w:rsidRPr="00C04E76">
        <w:rPr>
          <w:bCs/>
        </w:rPr>
        <w:t xml:space="preserve"> as in</w:t>
      </w:r>
      <w:r w:rsidR="00A8762B" w:rsidRPr="00C04E76">
        <w:rPr>
          <w:bCs/>
        </w:rPr>
        <w:t xml:space="preserve"> the</w:t>
      </w:r>
      <w:r w:rsidRPr="00C04E76">
        <w:rPr>
          <w:bCs/>
        </w:rPr>
        <w:t xml:space="preserve"> English ex. 3.2.</w:t>
      </w:r>
      <w:r w:rsidR="00A60201" w:rsidRPr="00C04E76">
        <w:rPr>
          <w:bCs/>
        </w:rPr>
        <w:t xml:space="preserve"> In this example, the pronouns </w:t>
      </w:r>
      <w:r w:rsidR="00A60201" w:rsidRPr="00C04E76">
        <w:rPr>
          <w:bCs/>
          <w:i/>
          <w:iCs/>
        </w:rPr>
        <w:t xml:space="preserve">I </w:t>
      </w:r>
      <w:r w:rsidR="00A60201" w:rsidRPr="00C04E76">
        <w:rPr>
          <w:bCs/>
        </w:rPr>
        <w:t xml:space="preserve">or </w:t>
      </w:r>
      <w:r w:rsidR="00A60201" w:rsidRPr="00C04E76">
        <w:rPr>
          <w:bCs/>
          <w:i/>
          <w:iCs/>
        </w:rPr>
        <w:t>them</w:t>
      </w:r>
      <w:r w:rsidR="00A60201" w:rsidRPr="00C04E76">
        <w:rPr>
          <w:bCs/>
        </w:rPr>
        <w:t xml:space="preserve"> can be alternatively marked as foci via intonation alone.</w:t>
      </w:r>
    </w:p>
    <w:p w14:paraId="50EDDD01" w14:textId="77777777" w:rsidR="005A17C0" w:rsidRDefault="005A17C0" w:rsidP="006E49A4">
      <w:pPr>
        <w:spacing w:line="480" w:lineRule="auto"/>
        <w:rPr>
          <w:bCs/>
        </w:rPr>
      </w:pPr>
    </w:p>
    <w:p w14:paraId="797E94C6" w14:textId="711BA904" w:rsidR="005A17C0" w:rsidRDefault="005A17C0" w:rsidP="006E49A4">
      <w:pPr>
        <w:spacing w:line="480" w:lineRule="auto"/>
        <w:rPr>
          <w:bCs/>
        </w:rPr>
      </w:pPr>
      <w:r>
        <w:rPr>
          <w:bCs/>
        </w:rPr>
        <w:t>3.2) Intonation marking focus in English</w:t>
      </w:r>
    </w:p>
    <w:p w14:paraId="2E329D0E" w14:textId="5539266A" w:rsidR="005A17C0" w:rsidRDefault="005A17C0" w:rsidP="006E49A4">
      <w:pPr>
        <w:spacing w:line="480" w:lineRule="auto"/>
        <w:rPr>
          <w:bCs/>
          <w:i/>
          <w:iCs/>
        </w:rPr>
      </w:pPr>
      <w:r w:rsidRPr="00AD0F69">
        <w:rPr>
          <w:bCs/>
          <w:i/>
          <w:iCs/>
        </w:rPr>
        <w:t>[</w:t>
      </w:r>
      <w:proofErr w:type="spellStart"/>
      <w:r w:rsidRPr="00AD0F69">
        <w:rPr>
          <w:b/>
          <w:i/>
          <w:iCs/>
        </w:rPr>
        <w:t>I</w:t>
      </w:r>
      <w:r w:rsidRPr="00AD0F69">
        <w:rPr>
          <w:b/>
          <w:i/>
          <w:iCs/>
          <w:vertAlign w:val="subscript"/>
        </w:rPr>
        <w:t>foc</w:t>
      </w:r>
      <w:proofErr w:type="spellEnd"/>
      <w:r w:rsidRPr="00AD0F69">
        <w:rPr>
          <w:b/>
          <w:i/>
          <w:iCs/>
          <w:vertAlign w:val="subscript"/>
        </w:rPr>
        <w:t xml:space="preserve"> </w:t>
      </w:r>
      <w:r w:rsidRPr="00AD0F69">
        <w:rPr>
          <w:bCs/>
          <w:i/>
          <w:iCs/>
        </w:rPr>
        <w:t xml:space="preserve">am making a cake for them] v. [I am making a cake for </w:t>
      </w:r>
      <w:proofErr w:type="spellStart"/>
      <w:r w:rsidRPr="00AD0F69">
        <w:rPr>
          <w:b/>
          <w:i/>
          <w:iCs/>
        </w:rPr>
        <w:t>them</w:t>
      </w:r>
      <w:r w:rsidRPr="00AD0F69">
        <w:rPr>
          <w:b/>
          <w:i/>
          <w:iCs/>
          <w:vertAlign w:val="subscript"/>
        </w:rPr>
        <w:t>foc</w:t>
      </w:r>
      <w:proofErr w:type="spellEnd"/>
      <w:r w:rsidRPr="00AD0F69">
        <w:rPr>
          <w:bCs/>
          <w:i/>
          <w:iCs/>
        </w:rPr>
        <w:t>].</w:t>
      </w:r>
    </w:p>
    <w:p w14:paraId="0C8391D8" w14:textId="77777777" w:rsidR="00A60201" w:rsidRPr="00AD0F69" w:rsidRDefault="00A60201" w:rsidP="006E49A4">
      <w:pPr>
        <w:spacing w:line="480" w:lineRule="auto"/>
        <w:rPr>
          <w:bCs/>
          <w:i/>
          <w:iCs/>
        </w:rPr>
      </w:pPr>
    </w:p>
    <w:p w14:paraId="72C6F1DA" w14:textId="0644C635" w:rsidR="00A60201" w:rsidRPr="00C714D4" w:rsidRDefault="00A60201" w:rsidP="0016468E">
      <w:pPr>
        <w:spacing w:line="480" w:lineRule="auto"/>
        <w:ind w:firstLine="720"/>
        <w:rPr>
          <w:bCs/>
        </w:rPr>
      </w:pPr>
      <w:r w:rsidRPr="00C714D4">
        <w:rPr>
          <w:bCs/>
        </w:rPr>
        <w:lastRenderedPageBreak/>
        <w:t xml:space="preserve">The focus is not necessarily syntactically marked and, in most languages, there can be multiple foci per utterance (Zimmerman, 2008). This is the case in English, where in </w:t>
      </w:r>
      <w:r w:rsidR="00A8762B" w:rsidRPr="00C714D4">
        <w:rPr>
          <w:bCs/>
        </w:rPr>
        <w:t xml:space="preserve">ex. </w:t>
      </w:r>
      <w:r w:rsidRPr="00C714D4">
        <w:rPr>
          <w:bCs/>
        </w:rPr>
        <w:t xml:space="preserve">3.3, the determiner phrases </w:t>
      </w:r>
      <w:r w:rsidRPr="00C714D4">
        <w:rPr>
          <w:bCs/>
          <w:i/>
          <w:iCs/>
        </w:rPr>
        <w:t>the undergrads</w:t>
      </w:r>
      <w:r w:rsidRPr="00C714D4">
        <w:rPr>
          <w:bCs/>
        </w:rPr>
        <w:t xml:space="preserve"> and </w:t>
      </w:r>
      <w:r w:rsidRPr="00C714D4">
        <w:rPr>
          <w:bCs/>
          <w:i/>
          <w:iCs/>
        </w:rPr>
        <w:t>questionable decisions</w:t>
      </w:r>
      <w:r w:rsidRPr="00C714D4">
        <w:rPr>
          <w:bCs/>
        </w:rPr>
        <w:t xml:space="preserve"> can both</w:t>
      </w:r>
      <w:r w:rsidR="00A8762B" w:rsidRPr="00C714D4">
        <w:rPr>
          <w:bCs/>
        </w:rPr>
        <w:t xml:space="preserve"> simultaneously</w:t>
      </w:r>
      <w:r w:rsidRPr="00C714D4">
        <w:rPr>
          <w:bCs/>
        </w:rPr>
        <w:t xml:space="preserve"> </w:t>
      </w:r>
      <w:r w:rsidR="0016468E" w:rsidRPr="00C714D4">
        <w:rPr>
          <w:bCs/>
        </w:rPr>
        <w:t xml:space="preserve">answer the </w:t>
      </w:r>
      <w:proofErr w:type="spellStart"/>
      <w:r w:rsidR="0016468E" w:rsidRPr="00C714D4">
        <w:rPr>
          <w:bCs/>
        </w:rPr>
        <w:t>wh</w:t>
      </w:r>
      <w:proofErr w:type="spellEnd"/>
      <w:r w:rsidR="0016468E" w:rsidRPr="00C714D4">
        <w:rPr>
          <w:bCs/>
        </w:rPr>
        <w:t xml:space="preserve">-question </w:t>
      </w:r>
      <w:r w:rsidR="0016468E" w:rsidRPr="00C714D4">
        <w:rPr>
          <w:bCs/>
          <w:i/>
          <w:iCs/>
        </w:rPr>
        <w:t>“who made what?”</w:t>
      </w:r>
      <w:r w:rsidR="0016468E" w:rsidRPr="00C714D4">
        <w:rPr>
          <w:bCs/>
        </w:rPr>
        <w:t xml:space="preserve"> and serve as the joint foci of an utterance.</w:t>
      </w:r>
    </w:p>
    <w:p w14:paraId="69E42992" w14:textId="77777777" w:rsidR="005A17C0" w:rsidRDefault="005A17C0" w:rsidP="006E49A4">
      <w:pPr>
        <w:spacing w:line="480" w:lineRule="auto"/>
        <w:rPr>
          <w:bCs/>
        </w:rPr>
      </w:pPr>
    </w:p>
    <w:p w14:paraId="4D8FA636" w14:textId="5F3F924C" w:rsidR="005A17C0" w:rsidRPr="005A17C0" w:rsidRDefault="005A17C0" w:rsidP="006E49A4">
      <w:pPr>
        <w:spacing w:line="480" w:lineRule="auto"/>
        <w:rPr>
          <w:bCs/>
        </w:rPr>
      </w:pPr>
      <w:r>
        <w:rPr>
          <w:bCs/>
        </w:rPr>
        <w:t>3.3) An utterance with multiple foci in English</w:t>
      </w:r>
    </w:p>
    <w:p w14:paraId="05705BBC" w14:textId="42B97901" w:rsidR="005A17C0" w:rsidRPr="00AD0F69" w:rsidRDefault="005A17C0" w:rsidP="006E49A4">
      <w:pPr>
        <w:spacing w:line="480" w:lineRule="auto"/>
        <w:rPr>
          <w:bCs/>
          <w:i/>
          <w:iCs/>
        </w:rPr>
      </w:pPr>
      <w:proofErr w:type="spellStart"/>
      <w:r w:rsidRPr="00AD0F69">
        <w:rPr>
          <w:bCs/>
          <w:i/>
          <w:iCs/>
        </w:rPr>
        <w:t>Who</w:t>
      </w:r>
      <w:r w:rsidRPr="00AD0F69">
        <w:rPr>
          <w:bCs/>
          <w:i/>
          <w:iCs/>
          <w:vertAlign w:val="subscript"/>
        </w:rPr>
        <w:t>i</w:t>
      </w:r>
      <w:proofErr w:type="spellEnd"/>
      <w:r w:rsidRPr="00AD0F69">
        <w:rPr>
          <w:bCs/>
          <w:i/>
          <w:iCs/>
        </w:rPr>
        <w:t xml:space="preserve"> made </w:t>
      </w:r>
      <w:proofErr w:type="spellStart"/>
      <w:r w:rsidRPr="00AD0F69">
        <w:rPr>
          <w:bCs/>
          <w:i/>
          <w:iCs/>
        </w:rPr>
        <w:t>what</w:t>
      </w:r>
      <w:r w:rsidRPr="00AD0F69">
        <w:rPr>
          <w:bCs/>
          <w:i/>
          <w:iCs/>
          <w:vertAlign w:val="subscript"/>
        </w:rPr>
        <w:t>j</w:t>
      </w:r>
      <w:proofErr w:type="spellEnd"/>
      <w:r w:rsidRPr="00AD0F69">
        <w:rPr>
          <w:bCs/>
          <w:i/>
          <w:iCs/>
        </w:rPr>
        <w:t xml:space="preserve">? [The </w:t>
      </w:r>
      <w:proofErr w:type="gramStart"/>
      <w:r w:rsidRPr="00AD0F69">
        <w:rPr>
          <w:bCs/>
          <w:i/>
          <w:iCs/>
        </w:rPr>
        <w:t>undergrads]</w:t>
      </w:r>
      <w:proofErr w:type="spellStart"/>
      <w:r w:rsidRPr="00AD0F69">
        <w:rPr>
          <w:bCs/>
          <w:i/>
          <w:iCs/>
          <w:vertAlign w:val="subscript"/>
        </w:rPr>
        <w:t>i</w:t>
      </w:r>
      <w:proofErr w:type="spellEnd"/>
      <w:proofErr w:type="gramEnd"/>
      <w:r w:rsidRPr="00AD0F69">
        <w:rPr>
          <w:bCs/>
          <w:i/>
          <w:iCs/>
          <w:vertAlign w:val="subscript"/>
        </w:rPr>
        <w:t xml:space="preserve"> </w:t>
      </w:r>
      <w:r w:rsidRPr="00AD0F69">
        <w:rPr>
          <w:bCs/>
          <w:i/>
          <w:iCs/>
        </w:rPr>
        <w:t>made [questionable decisions]</w:t>
      </w:r>
      <w:r w:rsidRPr="00AD0F69">
        <w:rPr>
          <w:bCs/>
          <w:i/>
          <w:iCs/>
          <w:vertAlign w:val="subscript"/>
        </w:rPr>
        <w:t>j</w:t>
      </w:r>
      <w:r w:rsidRPr="00AD0F69">
        <w:rPr>
          <w:bCs/>
          <w:i/>
          <w:iCs/>
        </w:rPr>
        <w:t>.</w:t>
      </w:r>
    </w:p>
    <w:p w14:paraId="5F1F8BEC" w14:textId="77777777" w:rsidR="00130850" w:rsidRPr="005A17C0" w:rsidRDefault="00130850" w:rsidP="006E49A4">
      <w:pPr>
        <w:spacing w:line="480" w:lineRule="auto"/>
        <w:rPr>
          <w:bCs/>
        </w:rPr>
      </w:pPr>
    </w:p>
    <w:p w14:paraId="58ECBCD8" w14:textId="1458CF45" w:rsidR="0016468E" w:rsidRPr="00F1275D" w:rsidRDefault="005A17C0" w:rsidP="006E49A4">
      <w:pPr>
        <w:spacing w:line="480" w:lineRule="auto"/>
        <w:rPr>
          <w:bCs/>
        </w:rPr>
      </w:pPr>
      <w:r>
        <w:rPr>
          <w:bCs/>
        </w:rPr>
        <w:tab/>
      </w:r>
      <w:r w:rsidRPr="00F1275D">
        <w:rPr>
          <w:bCs/>
        </w:rPr>
        <w:t>In contrast to foci, topics are not present in every language</w:t>
      </w:r>
      <w:r w:rsidR="00B621C2" w:rsidRPr="00F1275D">
        <w:rPr>
          <w:bCs/>
        </w:rPr>
        <w:t xml:space="preserve">. Topics are part of </w:t>
      </w:r>
      <w:r w:rsidRPr="00F1275D">
        <w:rPr>
          <w:bCs/>
        </w:rPr>
        <w:t xml:space="preserve">a specific sentence </w:t>
      </w:r>
      <w:r w:rsidR="00B621C2" w:rsidRPr="00F1275D">
        <w:rPr>
          <w:bCs/>
        </w:rPr>
        <w:t>type</w:t>
      </w:r>
      <w:r w:rsidRPr="00F1275D">
        <w:rPr>
          <w:bCs/>
        </w:rPr>
        <w:t xml:space="preserve">, in which </w:t>
      </w:r>
      <w:r w:rsidR="005841A6" w:rsidRPr="00F1275D">
        <w:rPr>
          <w:bCs/>
        </w:rPr>
        <w:t>a topic (or theme) is</w:t>
      </w:r>
      <w:r w:rsidRPr="00F1275D">
        <w:rPr>
          <w:bCs/>
        </w:rPr>
        <w:t xml:space="preserve"> in the leftmost periphery</w:t>
      </w:r>
      <w:r w:rsidR="0016468E" w:rsidRPr="00F1275D">
        <w:rPr>
          <w:rStyle w:val="FootnoteReference"/>
          <w:bCs/>
        </w:rPr>
        <w:footnoteReference w:id="3"/>
      </w:r>
      <w:r w:rsidRPr="00F1275D">
        <w:rPr>
          <w:bCs/>
        </w:rPr>
        <w:t xml:space="preserve"> in </w:t>
      </w:r>
      <w:r w:rsidR="00A8762B" w:rsidRPr="00F1275D">
        <w:rPr>
          <w:bCs/>
        </w:rPr>
        <w:t>the</w:t>
      </w:r>
      <w:r w:rsidRPr="00F1275D">
        <w:rPr>
          <w:bCs/>
        </w:rPr>
        <w:t xml:space="preserve"> </w:t>
      </w:r>
      <w:proofErr w:type="spellStart"/>
      <w:r w:rsidRPr="00F1275D">
        <w:rPr>
          <w:bCs/>
        </w:rPr>
        <w:t>specCP</w:t>
      </w:r>
      <w:proofErr w:type="spellEnd"/>
      <w:r w:rsidR="00A8762B" w:rsidRPr="00F1275D">
        <w:rPr>
          <w:bCs/>
        </w:rPr>
        <w:t xml:space="preserve"> position</w:t>
      </w:r>
      <w:r w:rsidR="005841A6" w:rsidRPr="00F1275D">
        <w:rPr>
          <w:bCs/>
        </w:rPr>
        <w:t xml:space="preserve">. This topic governs </w:t>
      </w:r>
      <w:r w:rsidRPr="00F1275D">
        <w:rPr>
          <w:bCs/>
        </w:rPr>
        <w:t xml:space="preserve">a comment (or rheme) </w:t>
      </w:r>
      <w:r w:rsidR="00130850" w:rsidRPr="00F1275D">
        <w:rPr>
          <w:bCs/>
        </w:rPr>
        <w:t>specifying information on the topic (</w:t>
      </w:r>
      <w:r w:rsidR="00D91CFC">
        <w:rPr>
          <w:bCs/>
        </w:rPr>
        <w:t>Paul</w:t>
      </w:r>
      <w:r w:rsidR="00130850" w:rsidRPr="00F1275D">
        <w:rPr>
          <w:bCs/>
        </w:rPr>
        <w:t xml:space="preserve"> &amp; Whitman, 2017).</w:t>
      </w:r>
      <w:r w:rsidR="0016468E" w:rsidRPr="00F1275D">
        <w:rPr>
          <w:bCs/>
        </w:rPr>
        <w:t xml:space="preserve"> The syntactic structure of </w:t>
      </w:r>
      <w:r w:rsidR="00A8762B" w:rsidRPr="00F1275D">
        <w:rPr>
          <w:bCs/>
        </w:rPr>
        <w:t xml:space="preserve">a topic-comment sentence </w:t>
      </w:r>
      <w:r w:rsidR="0016468E" w:rsidRPr="00F1275D">
        <w:rPr>
          <w:bCs/>
        </w:rPr>
        <w:t xml:space="preserve">is shown in tree 3.4. </w:t>
      </w:r>
    </w:p>
    <w:p w14:paraId="6CD4F0BA" w14:textId="2D84C0FF" w:rsidR="0016468E" w:rsidRDefault="0016468E" w:rsidP="006E49A4">
      <w:pPr>
        <w:spacing w:line="480" w:lineRule="auto"/>
        <w:rPr>
          <w:b/>
        </w:rPr>
      </w:pPr>
      <w:r>
        <w:rPr>
          <w:b/>
        </w:rPr>
        <w:t xml:space="preserve"> </w:t>
      </w:r>
      <w:r w:rsidR="00130850" w:rsidRPr="00FD50F0">
        <w:rPr>
          <w:b/>
        </w:rPr>
        <w:t xml:space="preserve"> </w:t>
      </w:r>
    </w:p>
    <w:p w14:paraId="7FF25D13" w14:textId="7DC535FE" w:rsidR="0016468E" w:rsidRDefault="0016468E" w:rsidP="0016468E">
      <w:pPr>
        <w:spacing w:line="480" w:lineRule="auto"/>
        <w:rPr>
          <w:bCs/>
        </w:rPr>
      </w:pPr>
      <w:r>
        <w:rPr>
          <w:bCs/>
        </w:rPr>
        <w:t>Tree 3.4) Syntax of an utterance with a topic and a comment</w:t>
      </w:r>
    </w:p>
    <w:p w14:paraId="0FE9A674" w14:textId="77777777" w:rsidR="0016468E" w:rsidRDefault="0016468E" w:rsidP="0016468E">
      <w:pPr>
        <w:spacing w:line="480" w:lineRule="auto"/>
      </w:pPr>
      <w:r>
        <w:t> </w:t>
      </w:r>
    </w:p>
    <w:p w14:paraId="11A3700F" w14:textId="77777777" w:rsidR="0016468E" w:rsidRDefault="0016468E" w:rsidP="0016468E">
      <w:pPr>
        <w:spacing w:line="480" w:lineRule="auto"/>
      </w:pPr>
      <w:r>
        <w:fldChar w:fldCharType="begin"/>
      </w:r>
      <w:r>
        <w:instrText xml:space="preserve"> INCLUDEPICTURE "https://lh4.googleusercontent.com/VcUyQhX6Qi8zcUvict0XDHsYnMlWVGGpriEOs1ZRb8sTkKqCpq6NbcPdMd_iQWtFKhOlJpJ7WtVXrft2-Dh__PXWARf8FRAX1WUyJMxJN1UJeIqp3HUfbMtPsEc8izVb2jhlJwXZRMaT" \* MERGEFORMATINET </w:instrText>
      </w:r>
      <w:r>
        <w:fldChar w:fldCharType="separate"/>
      </w:r>
      <w:r>
        <w:rPr>
          <w:noProof/>
        </w:rPr>
        <w:drawing>
          <wp:inline distT="0" distB="0" distL="0" distR="0" wp14:anchorId="460EA09A" wp14:editId="3A3413C7">
            <wp:extent cx="2551814" cy="17737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456" cy="1788772"/>
                    </a:xfrm>
                    <a:prstGeom prst="rect">
                      <a:avLst/>
                    </a:prstGeom>
                    <a:noFill/>
                    <a:ln>
                      <a:noFill/>
                    </a:ln>
                  </pic:spPr>
                </pic:pic>
              </a:graphicData>
            </a:graphic>
          </wp:inline>
        </w:drawing>
      </w:r>
      <w:r>
        <w:fldChar w:fldCharType="end"/>
      </w:r>
    </w:p>
    <w:p w14:paraId="41EB6E46" w14:textId="77777777" w:rsidR="0016468E" w:rsidRDefault="0016468E" w:rsidP="006E49A4">
      <w:pPr>
        <w:spacing w:line="480" w:lineRule="auto"/>
        <w:rPr>
          <w:b/>
        </w:rPr>
      </w:pPr>
    </w:p>
    <w:p w14:paraId="15D57318" w14:textId="5B02BE65" w:rsidR="00130850" w:rsidRPr="00C04E76" w:rsidRDefault="00130850" w:rsidP="0016468E">
      <w:pPr>
        <w:spacing w:line="480" w:lineRule="auto"/>
        <w:ind w:firstLine="360"/>
        <w:rPr>
          <w:bCs/>
        </w:rPr>
      </w:pPr>
      <w:r w:rsidRPr="00C04E76">
        <w:rPr>
          <w:bCs/>
        </w:rPr>
        <w:lastRenderedPageBreak/>
        <w:t xml:space="preserve">Topics often mark new and contrastive information about a sentence or </w:t>
      </w:r>
      <w:r w:rsidR="00A8762B" w:rsidRPr="00C04E76">
        <w:rPr>
          <w:bCs/>
        </w:rPr>
        <w:t xml:space="preserve">serve as </w:t>
      </w:r>
      <w:r w:rsidRPr="00C04E76">
        <w:rPr>
          <w:bCs/>
        </w:rPr>
        <w:t>semantic pivots, in which the subject of conversation is shifting and the topic serves as a link between previous and novel utterances</w:t>
      </w:r>
      <w:r w:rsidR="00D91CFC" w:rsidRPr="00C04E76">
        <w:rPr>
          <w:bCs/>
        </w:rPr>
        <w:t xml:space="preserve"> (Paul &amp; Whitman, 2017)</w:t>
      </w:r>
      <w:r w:rsidRPr="00C04E76">
        <w:rPr>
          <w:bCs/>
        </w:rPr>
        <w:t xml:space="preserve">. The topic is a specific type of information structure and is a syntactic phenomenon. Unlike </w:t>
      </w:r>
      <w:r w:rsidR="00A8762B" w:rsidRPr="00C04E76">
        <w:rPr>
          <w:bCs/>
        </w:rPr>
        <w:t>foci</w:t>
      </w:r>
      <w:r w:rsidRPr="00C04E76">
        <w:rPr>
          <w:bCs/>
        </w:rPr>
        <w:t xml:space="preserve">, in most languages, there can only be one </w:t>
      </w:r>
      <w:r w:rsidR="00A8762B" w:rsidRPr="00C04E76">
        <w:rPr>
          <w:bCs/>
        </w:rPr>
        <w:t>topic</w:t>
      </w:r>
      <w:r w:rsidRPr="00C04E76">
        <w:rPr>
          <w:bCs/>
        </w:rPr>
        <w:t xml:space="preserve"> per utterance and there are often limits to what phrases can be topics, with most languages only allowing determiner phrases </w:t>
      </w:r>
      <w:r w:rsidR="00C04E76" w:rsidRPr="00C04E76">
        <w:rPr>
          <w:bCs/>
        </w:rPr>
        <w:t>to be topicalized</w:t>
      </w:r>
      <w:r w:rsidR="00D91CFC" w:rsidRPr="00C04E76">
        <w:rPr>
          <w:bCs/>
        </w:rPr>
        <w:t xml:space="preserve"> (Paul &amp; Whitman, 2017)</w:t>
      </w:r>
      <w:r w:rsidRPr="00C04E76">
        <w:rPr>
          <w:bCs/>
        </w:rPr>
        <w:t xml:space="preserve">. Additionally, while focus </w:t>
      </w:r>
      <w:r w:rsidR="00F1275D" w:rsidRPr="00C04E76">
        <w:rPr>
          <w:bCs/>
        </w:rPr>
        <w:t>can be</w:t>
      </w:r>
      <w:r w:rsidR="00FD50F0" w:rsidRPr="00C04E76">
        <w:rPr>
          <w:bCs/>
        </w:rPr>
        <w:t xml:space="preserve"> </w:t>
      </w:r>
      <w:r w:rsidR="00F1275D" w:rsidRPr="00C04E76">
        <w:rPr>
          <w:bCs/>
        </w:rPr>
        <w:t>reflected in the syntax</w:t>
      </w:r>
      <w:r w:rsidRPr="00C04E76">
        <w:rPr>
          <w:bCs/>
        </w:rPr>
        <w:t xml:space="preserve"> via intonation</w:t>
      </w:r>
      <w:r w:rsidR="00FD50F0" w:rsidRPr="00C04E76">
        <w:rPr>
          <w:bCs/>
        </w:rPr>
        <w:t xml:space="preserve">, particles or </w:t>
      </w:r>
      <w:proofErr w:type="spellStart"/>
      <w:r w:rsidR="00FD50F0" w:rsidRPr="00C04E76">
        <w:rPr>
          <w:bCs/>
        </w:rPr>
        <w:t>clefting</w:t>
      </w:r>
      <w:proofErr w:type="spellEnd"/>
      <w:r w:rsidRPr="00C04E76">
        <w:rPr>
          <w:bCs/>
        </w:rPr>
        <w:t>, topics</w:t>
      </w:r>
      <w:r w:rsidR="00FD50F0" w:rsidRPr="00C04E76">
        <w:rPr>
          <w:bCs/>
        </w:rPr>
        <w:t xml:space="preserve"> are marked as occupying the left-periphery</w:t>
      </w:r>
      <w:r w:rsidRPr="00C04E76">
        <w:rPr>
          <w:bCs/>
        </w:rPr>
        <w:t xml:space="preserve">. </w:t>
      </w:r>
      <w:r w:rsidR="00A36BC6" w:rsidRPr="00C04E76">
        <w:rPr>
          <w:bCs/>
        </w:rPr>
        <w:t>From a Principles &amp; Parameters perspective, topic-prominent languages have a [+</w:t>
      </w:r>
      <w:r w:rsidR="00A36BC6" w:rsidRPr="00C04E76">
        <w:rPr>
          <w:bCs/>
          <w:smallCaps/>
        </w:rPr>
        <w:t>topic</w:t>
      </w:r>
      <w:r w:rsidR="00A36BC6" w:rsidRPr="00C04E76">
        <w:rPr>
          <w:bCs/>
        </w:rPr>
        <w:t>] Parameter allowing the node sister to C’ to be filled</w:t>
      </w:r>
      <w:r w:rsidR="007B37A5" w:rsidRPr="00C04E76">
        <w:rPr>
          <w:bCs/>
        </w:rPr>
        <w:t xml:space="preserve"> (and th</w:t>
      </w:r>
      <w:r w:rsidR="00A8762B" w:rsidRPr="00C04E76">
        <w:rPr>
          <w:bCs/>
        </w:rPr>
        <w:t xml:space="preserve">e related </w:t>
      </w:r>
      <w:r w:rsidR="00C04E76" w:rsidRPr="00C04E76">
        <w:rPr>
          <w:bCs/>
          <w:smallCaps/>
        </w:rPr>
        <w:t>[</w:t>
      </w:r>
      <w:r w:rsidR="00C04E76" w:rsidRPr="00C04E76">
        <w:rPr>
          <w:bCs/>
        </w:rPr>
        <w:t>+</w:t>
      </w:r>
      <w:r w:rsidR="00C04E76" w:rsidRPr="00C04E76">
        <w:rPr>
          <w:bCs/>
          <w:smallCaps/>
        </w:rPr>
        <w:t>topic]</w:t>
      </w:r>
      <w:r w:rsidR="00C04E76" w:rsidRPr="00C04E76">
        <w:rPr>
          <w:bCs/>
        </w:rPr>
        <w:t xml:space="preserve"> </w:t>
      </w:r>
      <w:r w:rsidR="00A8762B" w:rsidRPr="00C04E76">
        <w:rPr>
          <w:bCs/>
        </w:rPr>
        <w:t>feature</w:t>
      </w:r>
      <w:r w:rsidR="007B37A5" w:rsidRPr="00C04E76">
        <w:rPr>
          <w:bCs/>
        </w:rPr>
        <w:t xml:space="preserve"> must be </w:t>
      </w:r>
      <w:r w:rsidR="00A8762B" w:rsidRPr="00C04E76">
        <w:rPr>
          <w:bCs/>
        </w:rPr>
        <w:t>checked by</w:t>
      </w:r>
      <w:r w:rsidR="007B37A5" w:rsidRPr="00C04E76">
        <w:rPr>
          <w:bCs/>
        </w:rPr>
        <w:t xml:space="preserve"> the </w:t>
      </w:r>
      <w:proofErr w:type="spellStart"/>
      <w:r w:rsidR="007B37A5" w:rsidRPr="00C04E76">
        <w:rPr>
          <w:bCs/>
        </w:rPr>
        <w:t>specCP</w:t>
      </w:r>
      <w:proofErr w:type="spellEnd"/>
      <w:r w:rsidR="007B37A5" w:rsidRPr="00C04E76">
        <w:rPr>
          <w:bCs/>
        </w:rPr>
        <w:t xml:space="preserve"> position)</w:t>
      </w:r>
      <w:r w:rsidR="00A36BC6" w:rsidRPr="00C04E76">
        <w:rPr>
          <w:bCs/>
        </w:rPr>
        <w:t>, while languages like English have a [</w:t>
      </w:r>
      <w:r w:rsidR="00A36BC6" w:rsidRPr="00C04E76">
        <w:rPr>
          <w:bCs/>
          <w:smallCaps/>
        </w:rPr>
        <w:t>-topic</w:t>
      </w:r>
      <w:r w:rsidR="00A36BC6" w:rsidRPr="00C04E76">
        <w:rPr>
          <w:bCs/>
        </w:rPr>
        <w:t>] Parameter</w:t>
      </w:r>
      <w:r w:rsidR="00FD50F0" w:rsidRPr="00C04E76">
        <w:rPr>
          <w:bCs/>
        </w:rPr>
        <w:t xml:space="preserve"> </w:t>
      </w:r>
      <w:r w:rsidR="00817573" w:rsidRPr="00C04E76">
        <w:rPr>
          <w:bCs/>
        </w:rPr>
        <w:t xml:space="preserve">(Yang, 2013, 411). </w:t>
      </w:r>
    </w:p>
    <w:p w14:paraId="20C5828A" w14:textId="77777777" w:rsidR="00130850" w:rsidRDefault="00130850" w:rsidP="006E49A4">
      <w:pPr>
        <w:spacing w:line="480" w:lineRule="auto"/>
        <w:rPr>
          <w:bCs/>
        </w:rPr>
      </w:pPr>
    </w:p>
    <w:p w14:paraId="1C510F8E" w14:textId="5A1C6892" w:rsidR="0016468E" w:rsidRPr="00F1275D" w:rsidRDefault="00130850" w:rsidP="006E49A4">
      <w:pPr>
        <w:spacing w:line="480" w:lineRule="auto"/>
        <w:ind w:firstLine="360"/>
        <w:rPr>
          <w:bCs/>
        </w:rPr>
      </w:pPr>
      <w:r w:rsidRPr="00F1275D">
        <w:rPr>
          <w:bCs/>
        </w:rPr>
        <w:t>Languages utilizing this structure are termed topic-prominent languages and come in two primary varieties, “</w:t>
      </w:r>
      <w:r w:rsidR="00304E85" w:rsidRPr="00F1275D">
        <w:rPr>
          <w:bCs/>
        </w:rPr>
        <w:t>Japanese</w:t>
      </w:r>
      <w:r w:rsidRPr="00F1275D">
        <w:rPr>
          <w:bCs/>
        </w:rPr>
        <w:t>-style” and “</w:t>
      </w:r>
      <w:r w:rsidR="00304E85" w:rsidRPr="00F1275D">
        <w:rPr>
          <w:bCs/>
        </w:rPr>
        <w:t>Chinese</w:t>
      </w:r>
      <w:r w:rsidRPr="00F1275D">
        <w:rPr>
          <w:bCs/>
        </w:rPr>
        <w:t>-style”</w:t>
      </w:r>
      <w:r w:rsidR="00080DE3" w:rsidRPr="00F1275D">
        <w:rPr>
          <w:bCs/>
        </w:rPr>
        <w:t xml:space="preserve"> (</w:t>
      </w:r>
      <w:r w:rsidR="00D91CFC">
        <w:rPr>
          <w:bCs/>
        </w:rPr>
        <w:t>Paul</w:t>
      </w:r>
      <w:r w:rsidR="00080DE3" w:rsidRPr="00F1275D">
        <w:rPr>
          <w:bCs/>
        </w:rPr>
        <w:t xml:space="preserve"> &amp; Whitman, 2017).</w:t>
      </w:r>
      <w:r w:rsidRPr="00F1275D">
        <w:rPr>
          <w:bCs/>
        </w:rPr>
        <w:t xml:space="preserve"> </w:t>
      </w:r>
      <w:r w:rsidR="00080DE3" w:rsidRPr="00F1275D">
        <w:rPr>
          <w:bCs/>
        </w:rPr>
        <w:t xml:space="preserve">In Japanese-style languages, topics are mandatory across utterances, </w:t>
      </w:r>
      <w:r w:rsidR="002C49DE" w:rsidRPr="00F1275D">
        <w:rPr>
          <w:bCs/>
        </w:rPr>
        <w:t xml:space="preserve">are </w:t>
      </w:r>
      <w:r w:rsidR="00080DE3" w:rsidRPr="00F1275D">
        <w:rPr>
          <w:bCs/>
        </w:rPr>
        <w:t xml:space="preserve">generated in the </w:t>
      </w:r>
      <w:proofErr w:type="spellStart"/>
      <w:r w:rsidR="00080DE3" w:rsidRPr="00F1275D">
        <w:rPr>
          <w:bCs/>
        </w:rPr>
        <w:t>specCP</w:t>
      </w:r>
      <w:proofErr w:type="spellEnd"/>
      <w:r w:rsidR="00080DE3" w:rsidRPr="00F1275D">
        <w:rPr>
          <w:bCs/>
        </w:rPr>
        <w:t xml:space="preserve"> position and are co-indexed with a phonologically null </w:t>
      </w:r>
      <w:r w:rsidR="00304E85" w:rsidRPr="00F1275D">
        <w:rPr>
          <w:bCs/>
        </w:rPr>
        <w:t>morpheme</w:t>
      </w:r>
      <w:r w:rsidR="00080DE3" w:rsidRPr="00F1275D">
        <w:rPr>
          <w:bCs/>
        </w:rPr>
        <w:t xml:space="preserve"> in their rhemes. </w:t>
      </w:r>
      <w:r w:rsidR="0016468E" w:rsidRPr="00F1275D">
        <w:rPr>
          <w:bCs/>
        </w:rPr>
        <w:t>In ex</w:t>
      </w:r>
      <w:r w:rsidR="007B3056" w:rsidRPr="00F1275D">
        <w:rPr>
          <w:bCs/>
        </w:rPr>
        <w:t>.</w:t>
      </w:r>
      <w:r w:rsidR="0016468E" w:rsidRPr="00F1275D">
        <w:rPr>
          <w:bCs/>
        </w:rPr>
        <w:t xml:space="preserve"> 3.5, for example, </w:t>
      </w:r>
      <w:r w:rsidR="0016468E" w:rsidRPr="00F1275D">
        <w:rPr>
          <w:bCs/>
          <w:i/>
          <w:iCs/>
        </w:rPr>
        <w:t xml:space="preserve">sore-ra no </w:t>
      </w:r>
      <w:proofErr w:type="spellStart"/>
      <w:r w:rsidR="0016468E" w:rsidRPr="00F1275D">
        <w:rPr>
          <w:bCs/>
          <w:i/>
          <w:iCs/>
        </w:rPr>
        <w:t>ki</w:t>
      </w:r>
      <w:proofErr w:type="spellEnd"/>
      <w:r w:rsidR="0016468E" w:rsidRPr="00F1275D">
        <w:rPr>
          <w:bCs/>
          <w:i/>
          <w:iCs/>
        </w:rPr>
        <w:t xml:space="preserve"> </w:t>
      </w:r>
      <w:r w:rsidR="0016468E" w:rsidRPr="00F1275D">
        <w:rPr>
          <w:bCs/>
        </w:rPr>
        <w:t xml:space="preserve">‘those trees’ is topicalized and co-indexed with a null morpheme that possesses the DP </w:t>
      </w:r>
      <w:proofErr w:type="spellStart"/>
      <w:r w:rsidR="0016468E" w:rsidRPr="00F1275D">
        <w:rPr>
          <w:bCs/>
          <w:i/>
          <w:iCs/>
        </w:rPr>
        <w:t>miki</w:t>
      </w:r>
      <w:proofErr w:type="spellEnd"/>
      <w:r w:rsidR="0016468E" w:rsidRPr="00F1275D">
        <w:rPr>
          <w:bCs/>
        </w:rPr>
        <w:t xml:space="preserve"> ‘trunk’.</w:t>
      </w:r>
    </w:p>
    <w:p w14:paraId="14BEAF53" w14:textId="77777777" w:rsidR="002260C4" w:rsidRDefault="002260C4" w:rsidP="006E49A4">
      <w:pPr>
        <w:spacing w:line="480" w:lineRule="auto"/>
        <w:rPr>
          <w:bCs/>
        </w:rPr>
      </w:pPr>
    </w:p>
    <w:p w14:paraId="00388B43" w14:textId="569F3798" w:rsidR="00E9493E" w:rsidRDefault="00E9493E" w:rsidP="006E49A4">
      <w:pPr>
        <w:spacing w:line="480" w:lineRule="auto"/>
        <w:rPr>
          <w:bCs/>
        </w:rPr>
      </w:pPr>
      <w:r>
        <w:rPr>
          <w:bCs/>
        </w:rPr>
        <w:t>3.</w:t>
      </w:r>
      <w:r w:rsidR="00A36BC6">
        <w:rPr>
          <w:bCs/>
        </w:rPr>
        <w:t>5</w:t>
      </w:r>
      <w:r>
        <w:rPr>
          <w:bCs/>
        </w:rPr>
        <w:t xml:space="preserve">) </w:t>
      </w:r>
      <w:r w:rsidR="00A36BC6">
        <w:rPr>
          <w:bCs/>
        </w:rPr>
        <w:t xml:space="preserve">Japanese-style topic prominence in Japanese </w:t>
      </w:r>
    </w:p>
    <w:tbl>
      <w:tblPr>
        <w:tblStyle w:val="TableGrid"/>
        <w:tblW w:w="0" w:type="auto"/>
        <w:tblLook w:val="04A0" w:firstRow="1" w:lastRow="0" w:firstColumn="1" w:lastColumn="0" w:noHBand="0" w:noVBand="1"/>
      </w:tblPr>
      <w:tblGrid>
        <w:gridCol w:w="1069"/>
        <w:gridCol w:w="1038"/>
        <w:gridCol w:w="1032"/>
        <w:gridCol w:w="1031"/>
        <w:gridCol w:w="950"/>
        <w:gridCol w:w="1066"/>
        <w:gridCol w:w="1051"/>
        <w:gridCol w:w="1033"/>
        <w:gridCol w:w="1090"/>
      </w:tblGrid>
      <w:tr w:rsidR="00080DE3" w14:paraId="7DA8E3F6" w14:textId="77777777" w:rsidTr="00080DE3">
        <w:tc>
          <w:tcPr>
            <w:tcW w:w="1069" w:type="dxa"/>
            <w:tcBorders>
              <w:top w:val="nil"/>
              <w:left w:val="nil"/>
              <w:bottom w:val="nil"/>
              <w:right w:val="nil"/>
            </w:tcBorders>
          </w:tcPr>
          <w:p w14:paraId="17F4AEB3" w14:textId="7B0265E7" w:rsidR="00080DE3" w:rsidRPr="00AD0F69" w:rsidRDefault="00080DE3" w:rsidP="006E49A4">
            <w:pPr>
              <w:spacing w:line="480" w:lineRule="auto"/>
              <w:rPr>
                <w:bCs/>
                <w:i/>
                <w:iCs/>
              </w:rPr>
            </w:pPr>
            <w:r w:rsidRPr="00AD0F69">
              <w:rPr>
                <w:bCs/>
                <w:i/>
                <w:iCs/>
              </w:rPr>
              <w:t>[Sore-ra</w:t>
            </w:r>
          </w:p>
        </w:tc>
        <w:tc>
          <w:tcPr>
            <w:tcW w:w="1038" w:type="dxa"/>
            <w:tcBorders>
              <w:top w:val="nil"/>
              <w:left w:val="nil"/>
              <w:bottom w:val="nil"/>
              <w:right w:val="nil"/>
            </w:tcBorders>
          </w:tcPr>
          <w:p w14:paraId="20DECAE4" w14:textId="520D45B9" w:rsidR="00080DE3" w:rsidRPr="00AD0F69" w:rsidRDefault="00080DE3" w:rsidP="006E49A4">
            <w:pPr>
              <w:spacing w:line="480" w:lineRule="auto"/>
              <w:rPr>
                <w:bCs/>
                <w:i/>
                <w:iCs/>
              </w:rPr>
            </w:pPr>
            <w:r w:rsidRPr="00AD0F69">
              <w:rPr>
                <w:bCs/>
                <w:i/>
                <w:iCs/>
              </w:rPr>
              <w:t>no</w:t>
            </w:r>
          </w:p>
        </w:tc>
        <w:tc>
          <w:tcPr>
            <w:tcW w:w="1032" w:type="dxa"/>
            <w:tcBorders>
              <w:top w:val="nil"/>
              <w:left w:val="nil"/>
              <w:bottom w:val="nil"/>
              <w:right w:val="nil"/>
            </w:tcBorders>
          </w:tcPr>
          <w:p w14:paraId="1E1A59B5" w14:textId="0670FB80" w:rsidR="00080DE3" w:rsidRPr="00AD0F69" w:rsidRDefault="00080DE3" w:rsidP="006E49A4">
            <w:pPr>
              <w:spacing w:line="480" w:lineRule="auto"/>
              <w:rPr>
                <w:bCs/>
                <w:i/>
                <w:iCs/>
                <w:vertAlign w:val="subscript"/>
              </w:rPr>
            </w:pPr>
            <w:proofErr w:type="spellStart"/>
            <w:proofErr w:type="gramStart"/>
            <w:r w:rsidRPr="00AD0F69">
              <w:rPr>
                <w:bCs/>
                <w:i/>
                <w:iCs/>
              </w:rPr>
              <w:t>ki</w:t>
            </w:r>
            <w:proofErr w:type="spellEnd"/>
            <w:r w:rsidRPr="00AD0F69">
              <w:rPr>
                <w:bCs/>
                <w:i/>
                <w:iCs/>
              </w:rPr>
              <w:t>]</w:t>
            </w:r>
            <w:proofErr w:type="spellStart"/>
            <w:r w:rsidRPr="00AD0F69">
              <w:rPr>
                <w:bCs/>
                <w:i/>
                <w:iCs/>
                <w:vertAlign w:val="subscript"/>
              </w:rPr>
              <w:t>i</w:t>
            </w:r>
            <w:proofErr w:type="spellEnd"/>
            <w:proofErr w:type="gramEnd"/>
          </w:p>
        </w:tc>
        <w:tc>
          <w:tcPr>
            <w:tcW w:w="1031" w:type="dxa"/>
            <w:tcBorders>
              <w:top w:val="nil"/>
              <w:left w:val="nil"/>
              <w:bottom w:val="nil"/>
              <w:right w:val="nil"/>
            </w:tcBorders>
          </w:tcPr>
          <w:p w14:paraId="73F0362A" w14:textId="271B9A26" w:rsidR="00080DE3" w:rsidRPr="00AD0F69" w:rsidRDefault="00080DE3" w:rsidP="006E49A4">
            <w:pPr>
              <w:spacing w:line="480" w:lineRule="auto"/>
              <w:rPr>
                <w:bCs/>
                <w:i/>
                <w:iCs/>
              </w:rPr>
            </w:pPr>
            <w:proofErr w:type="spellStart"/>
            <w:r w:rsidRPr="00AD0F69">
              <w:rPr>
                <w:bCs/>
                <w:i/>
                <w:iCs/>
              </w:rPr>
              <w:t>wa</w:t>
            </w:r>
            <w:proofErr w:type="spellEnd"/>
          </w:p>
        </w:tc>
        <w:tc>
          <w:tcPr>
            <w:tcW w:w="950" w:type="dxa"/>
            <w:tcBorders>
              <w:top w:val="nil"/>
              <w:left w:val="nil"/>
              <w:bottom w:val="nil"/>
              <w:right w:val="nil"/>
            </w:tcBorders>
          </w:tcPr>
          <w:p w14:paraId="19580A14" w14:textId="60ECE462" w:rsidR="00080DE3" w:rsidRPr="00AD0F69" w:rsidRDefault="00080DE3" w:rsidP="006E49A4">
            <w:pPr>
              <w:spacing w:line="480" w:lineRule="auto"/>
              <w:rPr>
                <w:bCs/>
                <w:i/>
                <w:iCs/>
                <w:vertAlign w:val="subscript"/>
              </w:rPr>
            </w:pPr>
            <w:proofErr w:type="spellStart"/>
            <w:r w:rsidRPr="00AD0F69">
              <w:rPr>
                <w:bCs/>
                <w:i/>
                <w:iCs/>
              </w:rPr>
              <w:t>ø</w:t>
            </w:r>
            <w:r w:rsidRPr="00AD0F69">
              <w:rPr>
                <w:bCs/>
                <w:i/>
                <w:iCs/>
                <w:vertAlign w:val="subscript"/>
              </w:rPr>
              <w:t>i</w:t>
            </w:r>
            <w:proofErr w:type="spellEnd"/>
          </w:p>
        </w:tc>
        <w:tc>
          <w:tcPr>
            <w:tcW w:w="1066" w:type="dxa"/>
            <w:tcBorders>
              <w:top w:val="nil"/>
              <w:left w:val="nil"/>
              <w:bottom w:val="nil"/>
              <w:right w:val="nil"/>
            </w:tcBorders>
          </w:tcPr>
          <w:p w14:paraId="615AD90D" w14:textId="40F530A5" w:rsidR="00080DE3" w:rsidRPr="00AD0F69" w:rsidRDefault="00080DE3" w:rsidP="006E49A4">
            <w:pPr>
              <w:spacing w:line="480" w:lineRule="auto"/>
              <w:rPr>
                <w:bCs/>
                <w:i/>
                <w:iCs/>
              </w:rPr>
            </w:pPr>
            <w:proofErr w:type="spellStart"/>
            <w:r w:rsidRPr="00AD0F69">
              <w:rPr>
                <w:bCs/>
                <w:i/>
                <w:iCs/>
              </w:rPr>
              <w:t>miki</w:t>
            </w:r>
            <w:proofErr w:type="spellEnd"/>
          </w:p>
        </w:tc>
        <w:tc>
          <w:tcPr>
            <w:tcW w:w="1051" w:type="dxa"/>
            <w:tcBorders>
              <w:top w:val="nil"/>
              <w:left w:val="nil"/>
              <w:bottom w:val="nil"/>
              <w:right w:val="nil"/>
            </w:tcBorders>
          </w:tcPr>
          <w:p w14:paraId="7545A1DC" w14:textId="6286D03B" w:rsidR="00080DE3" w:rsidRPr="00AD0F69" w:rsidRDefault="00080DE3" w:rsidP="006E49A4">
            <w:pPr>
              <w:spacing w:line="480" w:lineRule="auto"/>
              <w:rPr>
                <w:bCs/>
                <w:i/>
                <w:iCs/>
              </w:rPr>
            </w:pPr>
            <w:proofErr w:type="spellStart"/>
            <w:r w:rsidRPr="00AD0F69">
              <w:rPr>
                <w:bCs/>
                <w:i/>
                <w:iCs/>
              </w:rPr>
              <w:t>ga</w:t>
            </w:r>
            <w:proofErr w:type="spellEnd"/>
          </w:p>
        </w:tc>
        <w:tc>
          <w:tcPr>
            <w:tcW w:w="1033" w:type="dxa"/>
            <w:tcBorders>
              <w:top w:val="nil"/>
              <w:left w:val="nil"/>
              <w:bottom w:val="nil"/>
              <w:right w:val="nil"/>
            </w:tcBorders>
          </w:tcPr>
          <w:p w14:paraId="0B5F6278" w14:textId="027BD227" w:rsidR="00080DE3" w:rsidRPr="00AD0F69" w:rsidRDefault="00080DE3" w:rsidP="006E49A4">
            <w:pPr>
              <w:spacing w:line="480" w:lineRule="auto"/>
              <w:rPr>
                <w:bCs/>
                <w:i/>
                <w:iCs/>
              </w:rPr>
            </w:pPr>
            <w:proofErr w:type="spellStart"/>
            <w:r w:rsidRPr="00AD0F69">
              <w:rPr>
                <w:bCs/>
                <w:i/>
                <w:iCs/>
              </w:rPr>
              <w:t>ōkī</w:t>
            </w:r>
            <w:proofErr w:type="spellEnd"/>
            <w:r w:rsidRPr="00AD0F69">
              <w:rPr>
                <w:bCs/>
                <w:i/>
                <w:iCs/>
              </w:rPr>
              <w:t>.</w:t>
            </w:r>
          </w:p>
        </w:tc>
        <w:tc>
          <w:tcPr>
            <w:tcW w:w="1090" w:type="dxa"/>
            <w:tcBorders>
              <w:top w:val="nil"/>
              <w:left w:val="nil"/>
              <w:bottom w:val="nil"/>
              <w:right w:val="nil"/>
            </w:tcBorders>
          </w:tcPr>
          <w:p w14:paraId="65515EA6" w14:textId="726C01A7" w:rsidR="00080DE3" w:rsidRDefault="00080DE3" w:rsidP="006E49A4">
            <w:pPr>
              <w:spacing w:line="480" w:lineRule="auto"/>
              <w:rPr>
                <w:bCs/>
              </w:rPr>
            </w:pPr>
            <w:r w:rsidRPr="002260C4">
              <w:rPr>
                <w:bCs/>
                <w:sz w:val="15"/>
                <w:szCs w:val="15"/>
              </w:rPr>
              <w:t>(</w:t>
            </w:r>
            <w:r w:rsidR="00D91CFC">
              <w:rPr>
                <w:bCs/>
                <w:sz w:val="15"/>
                <w:szCs w:val="15"/>
              </w:rPr>
              <w:t>Paul</w:t>
            </w:r>
            <w:r>
              <w:rPr>
                <w:bCs/>
                <w:sz w:val="15"/>
                <w:szCs w:val="15"/>
              </w:rPr>
              <w:t xml:space="preserve"> &amp; Whitman</w:t>
            </w:r>
            <w:r w:rsidR="00B621C2">
              <w:rPr>
                <w:bCs/>
                <w:sz w:val="15"/>
                <w:szCs w:val="15"/>
              </w:rPr>
              <w:t>, 2017, 2</w:t>
            </w:r>
            <w:r w:rsidRPr="002260C4">
              <w:rPr>
                <w:bCs/>
                <w:sz w:val="15"/>
                <w:szCs w:val="15"/>
              </w:rPr>
              <w:t>)</w:t>
            </w:r>
          </w:p>
        </w:tc>
      </w:tr>
      <w:tr w:rsidR="00080DE3" w14:paraId="3F72C852" w14:textId="77777777" w:rsidTr="00080DE3">
        <w:tc>
          <w:tcPr>
            <w:tcW w:w="1069" w:type="dxa"/>
            <w:tcBorders>
              <w:top w:val="nil"/>
              <w:left w:val="nil"/>
              <w:bottom w:val="nil"/>
              <w:right w:val="nil"/>
            </w:tcBorders>
          </w:tcPr>
          <w:p w14:paraId="533E5684" w14:textId="1B7EF4EA" w:rsidR="00080DE3" w:rsidRPr="00E9493E" w:rsidRDefault="00080DE3" w:rsidP="006E49A4">
            <w:pPr>
              <w:spacing w:line="480" w:lineRule="auto"/>
              <w:rPr>
                <w:bCs/>
                <w:smallCaps/>
              </w:rPr>
            </w:pPr>
            <w:r>
              <w:rPr>
                <w:bCs/>
              </w:rPr>
              <w:t>that-</w:t>
            </w:r>
            <w:r>
              <w:rPr>
                <w:bCs/>
                <w:smallCaps/>
              </w:rPr>
              <w:t>pl</w:t>
            </w:r>
          </w:p>
        </w:tc>
        <w:tc>
          <w:tcPr>
            <w:tcW w:w="1038" w:type="dxa"/>
            <w:tcBorders>
              <w:top w:val="nil"/>
              <w:left w:val="nil"/>
              <w:bottom w:val="nil"/>
              <w:right w:val="nil"/>
            </w:tcBorders>
          </w:tcPr>
          <w:p w14:paraId="1989F36D" w14:textId="669D8421" w:rsidR="00080DE3" w:rsidRPr="00E9493E" w:rsidRDefault="00080DE3" w:rsidP="006E49A4">
            <w:pPr>
              <w:spacing w:line="480" w:lineRule="auto"/>
              <w:rPr>
                <w:bCs/>
                <w:smallCaps/>
              </w:rPr>
            </w:pPr>
            <w:r>
              <w:rPr>
                <w:bCs/>
                <w:smallCaps/>
              </w:rPr>
              <w:t>gen</w:t>
            </w:r>
          </w:p>
        </w:tc>
        <w:tc>
          <w:tcPr>
            <w:tcW w:w="1032" w:type="dxa"/>
            <w:tcBorders>
              <w:top w:val="nil"/>
              <w:left w:val="nil"/>
              <w:bottom w:val="nil"/>
              <w:right w:val="nil"/>
            </w:tcBorders>
          </w:tcPr>
          <w:p w14:paraId="5C4C5E88" w14:textId="18DEEAC1" w:rsidR="00080DE3" w:rsidRDefault="00080DE3" w:rsidP="006E49A4">
            <w:pPr>
              <w:spacing w:line="480" w:lineRule="auto"/>
              <w:rPr>
                <w:bCs/>
              </w:rPr>
            </w:pPr>
            <w:r>
              <w:rPr>
                <w:bCs/>
              </w:rPr>
              <w:t>tree</w:t>
            </w:r>
          </w:p>
        </w:tc>
        <w:tc>
          <w:tcPr>
            <w:tcW w:w="1031" w:type="dxa"/>
            <w:tcBorders>
              <w:top w:val="nil"/>
              <w:left w:val="nil"/>
              <w:bottom w:val="nil"/>
              <w:right w:val="nil"/>
            </w:tcBorders>
          </w:tcPr>
          <w:p w14:paraId="78D3819C" w14:textId="465F62CD" w:rsidR="00080DE3" w:rsidRPr="00E9493E" w:rsidRDefault="00080DE3" w:rsidP="006E49A4">
            <w:pPr>
              <w:spacing w:line="480" w:lineRule="auto"/>
              <w:rPr>
                <w:bCs/>
                <w:smallCaps/>
              </w:rPr>
            </w:pPr>
            <w:r>
              <w:rPr>
                <w:bCs/>
                <w:smallCaps/>
              </w:rPr>
              <w:t>top</w:t>
            </w:r>
          </w:p>
        </w:tc>
        <w:tc>
          <w:tcPr>
            <w:tcW w:w="950" w:type="dxa"/>
            <w:tcBorders>
              <w:top w:val="nil"/>
              <w:left w:val="nil"/>
              <w:bottom w:val="nil"/>
              <w:right w:val="nil"/>
            </w:tcBorders>
          </w:tcPr>
          <w:p w14:paraId="200CEBB9" w14:textId="5420203E" w:rsidR="00080DE3" w:rsidRPr="00080DE3" w:rsidRDefault="00080DE3" w:rsidP="006E49A4">
            <w:pPr>
              <w:spacing w:line="480" w:lineRule="auto"/>
              <w:rPr>
                <w:bCs/>
              </w:rPr>
            </w:pPr>
            <w:proofErr w:type="spellStart"/>
            <w:r>
              <w:rPr>
                <w:bCs/>
              </w:rPr>
              <w:t>i</w:t>
            </w:r>
            <w:proofErr w:type="spellEnd"/>
          </w:p>
        </w:tc>
        <w:tc>
          <w:tcPr>
            <w:tcW w:w="1066" w:type="dxa"/>
            <w:tcBorders>
              <w:top w:val="nil"/>
              <w:left w:val="nil"/>
              <w:bottom w:val="nil"/>
              <w:right w:val="nil"/>
            </w:tcBorders>
          </w:tcPr>
          <w:p w14:paraId="652047B0" w14:textId="61875677" w:rsidR="00080DE3" w:rsidRDefault="00080DE3" w:rsidP="006E49A4">
            <w:pPr>
              <w:spacing w:line="480" w:lineRule="auto"/>
              <w:rPr>
                <w:bCs/>
              </w:rPr>
            </w:pPr>
            <w:r>
              <w:rPr>
                <w:bCs/>
              </w:rPr>
              <w:t>trunk</w:t>
            </w:r>
          </w:p>
        </w:tc>
        <w:tc>
          <w:tcPr>
            <w:tcW w:w="1051" w:type="dxa"/>
            <w:tcBorders>
              <w:top w:val="nil"/>
              <w:left w:val="nil"/>
              <w:bottom w:val="nil"/>
              <w:right w:val="nil"/>
            </w:tcBorders>
          </w:tcPr>
          <w:p w14:paraId="226B1B42" w14:textId="3356346C" w:rsidR="00080DE3" w:rsidRPr="00E9493E" w:rsidRDefault="00080DE3" w:rsidP="006E49A4">
            <w:pPr>
              <w:spacing w:line="480" w:lineRule="auto"/>
              <w:rPr>
                <w:bCs/>
                <w:smallCaps/>
              </w:rPr>
            </w:pPr>
            <w:r>
              <w:rPr>
                <w:bCs/>
                <w:smallCaps/>
              </w:rPr>
              <w:t>nom</w:t>
            </w:r>
          </w:p>
        </w:tc>
        <w:tc>
          <w:tcPr>
            <w:tcW w:w="1033" w:type="dxa"/>
            <w:tcBorders>
              <w:top w:val="nil"/>
              <w:left w:val="nil"/>
              <w:bottom w:val="nil"/>
              <w:right w:val="nil"/>
            </w:tcBorders>
          </w:tcPr>
          <w:p w14:paraId="0201712C" w14:textId="28352EE8" w:rsidR="00080DE3" w:rsidRDefault="00080DE3" w:rsidP="006E49A4">
            <w:pPr>
              <w:spacing w:line="480" w:lineRule="auto"/>
              <w:rPr>
                <w:bCs/>
              </w:rPr>
            </w:pPr>
            <w:r>
              <w:rPr>
                <w:bCs/>
              </w:rPr>
              <w:t>big</w:t>
            </w:r>
            <w:r w:rsidR="002062B5">
              <w:rPr>
                <w:bCs/>
              </w:rPr>
              <w:t>.</w:t>
            </w:r>
          </w:p>
        </w:tc>
        <w:tc>
          <w:tcPr>
            <w:tcW w:w="1090" w:type="dxa"/>
            <w:tcBorders>
              <w:top w:val="nil"/>
              <w:left w:val="nil"/>
              <w:bottom w:val="nil"/>
              <w:right w:val="nil"/>
            </w:tcBorders>
          </w:tcPr>
          <w:p w14:paraId="0C5F4F53" w14:textId="77777777" w:rsidR="00080DE3" w:rsidRDefault="00080DE3" w:rsidP="006E49A4">
            <w:pPr>
              <w:spacing w:line="480" w:lineRule="auto"/>
              <w:rPr>
                <w:bCs/>
              </w:rPr>
            </w:pPr>
          </w:p>
        </w:tc>
      </w:tr>
      <w:tr w:rsidR="00080DE3" w14:paraId="51251837" w14:textId="77777777" w:rsidTr="00981C0D">
        <w:tc>
          <w:tcPr>
            <w:tcW w:w="9360" w:type="dxa"/>
            <w:gridSpan w:val="9"/>
            <w:tcBorders>
              <w:top w:val="nil"/>
              <w:left w:val="nil"/>
              <w:bottom w:val="nil"/>
              <w:right w:val="nil"/>
            </w:tcBorders>
          </w:tcPr>
          <w:p w14:paraId="01345DC5" w14:textId="77777777" w:rsidR="00080DE3" w:rsidRDefault="002062B5" w:rsidP="006E49A4">
            <w:pPr>
              <w:spacing w:line="480" w:lineRule="auto"/>
              <w:rPr>
                <w:bCs/>
              </w:rPr>
            </w:pPr>
            <w:r>
              <w:rPr>
                <w:b/>
              </w:rPr>
              <w:lastRenderedPageBreak/>
              <w:t>‘</w:t>
            </w:r>
            <w:r w:rsidR="00080DE3" w:rsidRPr="0076594B">
              <w:rPr>
                <w:b/>
              </w:rPr>
              <w:t>Those trees</w:t>
            </w:r>
            <w:r w:rsidR="00080DE3">
              <w:rPr>
                <w:bCs/>
              </w:rPr>
              <w:t>, (their) trunks are big.</w:t>
            </w:r>
            <w:r>
              <w:rPr>
                <w:bCs/>
              </w:rPr>
              <w:t>’</w:t>
            </w:r>
          </w:p>
          <w:p w14:paraId="49941637" w14:textId="5397CA2F" w:rsidR="00E86CDA" w:rsidRDefault="00E86CDA" w:rsidP="006E49A4">
            <w:pPr>
              <w:spacing w:line="480" w:lineRule="auto"/>
              <w:rPr>
                <w:bCs/>
              </w:rPr>
            </w:pPr>
          </w:p>
        </w:tc>
      </w:tr>
    </w:tbl>
    <w:p w14:paraId="3524A307" w14:textId="1323D43D" w:rsidR="0016468E" w:rsidRPr="007B3056" w:rsidRDefault="0016468E" w:rsidP="0016468E">
      <w:pPr>
        <w:spacing w:line="480" w:lineRule="auto"/>
        <w:ind w:firstLine="360"/>
        <w:rPr>
          <w:bCs/>
        </w:rPr>
      </w:pPr>
      <w:r w:rsidRPr="007B3056">
        <w:rPr>
          <w:bCs/>
        </w:rPr>
        <w:t xml:space="preserve">In Chinese-style languages, however, topics are optional and originate in the comment, moving up to the </w:t>
      </w:r>
      <w:proofErr w:type="spellStart"/>
      <w:r w:rsidRPr="007B3056">
        <w:rPr>
          <w:bCs/>
        </w:rPr>
        <w:t>specCP</w:t>
      </w:r>
      <w:proofErr w:type="spellEnd"/>
      <w:r w:rsidRPr="007B3056">
        <w:rPr>
          <w:bCs/>
        </w:rPr>
        <w:t xml:space="preserve"> position in a form of raising. In the Chinese example 3.6, the DP </w:t>
      </w:r>
      <w:proofErr w:type="spellStart"/>
      <w:r w:rsidRPr="007B3056">
        <w:rPr>
          <w:bCs/>
          <w:i/>
          <w:iCs/>
        </w:rPr>
        <w:t>nèi</w:t>
      </w:r>
      <w:proofErr w:type="spellEnd"/>
      <w:r w:rsidRPr="007B3056">
        <w:rPr>
          <w:bCs/>
          <w:i/>
          <w:iCs/>
        </w:rPr>
        <w:t xml:space="preserve"> </w:t>
      </w:r>
      <w:proofErr w:type="spellStart"/>
      <w:r w:rsidRPr="007B3056">
        <w:rPr>
          <w:bCs/>
          <w:i/>
          <w:iCs/>
        </w:rPr>
        <w:t>zhī</w:t>
      </w:r>
      <w:proofErr w:type="spellEnd"/>
      <w:r w:rsidRPr="007B3056">
        <w:rPr>
          <w:bCs/>
          <w:i/>
          <w:iCs/>
        </w:rPr>
        <w:t xml:space="preserve"> </w:t>
      </w:r>
      <w:proofErr w:type="spellStart"/>
      <w:r w:rsidRPr="007B3056">
        <w:rPr>
          <w:bCs/>
          <w:i/>
          <w:iCs/>
        </w:rPr>
        <w:t>gǒu</w:t>
      </w:r>
      <w:proofErr w:type="spellEnd"/>
      <w:r w:rsidRPr="007B3056">
        <w:rPr>
          <w:bCs/>
        </w:rPr>
        <w:t xml:space="preserve"> </w:t>
      </w:r>
      <w:r w:rsidR="00CF4C75" w:rsidRPr="007B3056">
        <w:rPr>
          <w:bCs/>
        </w:rPr>
        <w:t xml:space="preserve">‘that dog’ </w:t>
      </w:r>
      <w:r w:rsidRPr="007B3056">
        <w:rPr>
          <w:bCs/>
        </w:rPr>
        <w:t xml:space="preserve">originated in the rheme and was raised to the leftmost periphery. </w:t>
      </w:r>
    </w:p>
    <w:p w14:paraId="6AEE54A0" w14:textId="77777777" w:rsidR="0076594B" w:rsidRDefault="0076594B" w:rsidP="006E49A4">
      <w:pPr>
        <w:spacing w:line="480" w:lineRule="auto"/>
        <w:rPr>
          <w:bCs/>
        </w:rPr>
      </w:pPr>
    </w:p>
    <w:p w14:paraId="1D96518B" w14:textId="2AE80B84" w:rsidR="0076594B" w:rsidRDefault="0076594B" w:rsidP="006E49A4">
      <w:pPr>
        <w:spacing w:line="480" w:lineRule="auto"/>
        <w:rPr>
          <w:bCs/>
        </w:rPr>
      </w:pPr>
      <w:r>
        <w:rPr>
          <w:bCs/>
        </w:rPr>
        <w:t>3.</w:t>
      </w:r>
      <w:r w:rsidR="00A36BC6">
        <w:rPr>
          <w:bCs/>
        </w:rPr>
        <w:t>6</w:t>
      </w:r>
      <w:r>
        <w:rPr>
          <w:bCs/>
        </w:rPr>
        <w:t xml:space="preserve">) </w:t>
      </w:r>
      <w:r w:rsidR="00A36BC6">
        <w:rPr>
          <w:bCs/>
        </w:rPr>
        <w:t>Chinese-style topic prominence in Chinese</w:t>
      </w:r>
    </w:p>
    <w:tbl>
      <w:tblPr>
        <w:tblStyle w:val="TableGrid"/>
        <w:tblW w:w="0" w:type="auto"/>
        <w:tblLook w:val="04A0" w:firstRow="1" w:lastRow="0" w:firstColumn="1" w:lastColumn="0" w:noHBand="0" w:noVBand="1"/>
      </w:tblPr>
      <w:tblGrid>
        <w:gridCol w:w="1046"/>
        <w:gridCol w:w="1009"/>
        <w:gridCol w:w="1026"/>
        <w:gridCol w:w="1041"/>
        <w:gridCol w:w="1110"/>
        <w:gridCol w:w="1042"/>
        <w:gridCol w:w="943"/>
        <w:gridCol w:w="1031"/>
        <w:gridCol w:w="1112"/>
      </w:tblGrid>
      <w:tr w:rsidR="00A36BC6" w14:paraId="4380DB2F" w14:textId="77777777" w:rsidTr="00A36BC6">
        <w:tc>
          <w:tcPr>
            <w:tcW w:w="1046" w:type="dxa"/>
            <w:tcBorders>
              <w:top w:val="nil"/>
              <w:left w:val="nil"/>
              <w:bottom w:val="nil"/>
              <w:right w:val="nil"/>
            </w:tcBorders>
          </w:tcPr>
          <w:p w14:paraId="08A74800" w14:textId="0DB52566" w:rsidR="00A36BC6" w:rsidRPr="00AD0F69" w:rsidRDefault="00A36BC6" w:rsidP="006E49A4">
            <w:pPr>
              <w:spacing w:line="480" w:lineRule="auto"/>
              <w:rPr>
                <w:bCs/>
                <w:i/>
                <w:iCs/>
              </w:rPr>
            </w:pPr>
            <w:proofErr w:type="spellStart"/>
            <w:r w:rsidRPr="00AD0F69">
              <w:rPr>
                <w:bCs/>
                <w:i/>
                <w:iCs/>
              </w:rPr>
              <w:t>Nèi</w:t>
            </w:r>
            <w:proofErr w:type="spellEnd"/>
          </w:p>
        </w:tc>
        <w:tc>
          <w:tcPr>
            <w:tcW w:w="1009" w:type="dxa"/>
            <w:tcBorders>
              <w:top w:val="nil"/>
              <w:left w:val="nil"/>
              <w:bottom w:val="nil"/>
              <w:right w:val="nil"/>
            </w:tcBorders>
          </w:tcPr>
          <w:p w14:paraId="1481DBB4" w14:textId="0782DCDF" w:rsidR="00A36BC6" w:rsidRPr="00AD0F69" w:rsidRDefault="00A36BC6" w:rsidP="006E49A4">
            <w:pPr>
              <w:spacing w:line="480" w:lineRule="auto"/>
              <w:rPr>
                <w:bCs/>
                <w:i/>
                <w:iCs/>
              </w:rPr>
            </w:pPr>
            <w:proofErr w:type="spellStart"/>
            <w:r w:rsidRPr="00AD0F69">
              <w:rPr>
                <w:bCs/>
                <w:i/>
                <w:iCs/>
              </w:rPr>
              <w:t>zhī</w:t>
            </w:r>
            <w:proofErr w:type="spellEnd"/>
          </w:p>
        </w:tc>
        <w:tc>
          <w:tcPr>
            <w:tcW w:w="1026" w:type="dxa"/>
            <w:tcBorders>
              <w:top w:val="nil"/>
              <w:left w:val="nil"/>
              <w:bottom w:val="nil"/>
              <w:right w:val="nil"/>
            </w:tcBorders>
          </w:tcPr>
          <w:p w14:paraId="54D6489A" w14:textId="4925630E" w:rsidR="00A36BC6" w:rsidRPr="00AD0F69" w:rsidRDefault="00A36BC6" w:rsidP="006E49A4">
            <w:pPr>
              <w:spacing w:line="480" w:lineRule="auto"/>
              <w:rPr>
                <w:bCs/>
                <w:i/>
                <w:iCs/>
              </w:rPr>
            </w:pPr>
            <w:proofErr w:type="spellStart"/>
            <w:r w:rsidRPr="00AD0F69">
              <w:rPr>
                <w:bCs/>
                <w:i/>
                <w:iCs/>
              </w:rPr>
              <w:t>gǒu</w:t>
            </w:r>
            <w:proofErr w:type="spellEnd"/>
          </w:p>
        </w:tc>
        <w:tc>
          <w:tcPr>
            <w:tcW w:w="1041" w:type="dxa"/>
            <w:tcBorders>
              <w:top w:val="nil"/>
              <w:left w:val="nil"/>
              <w:bottom w:val="nil"/>
              <w:right w:val="nil"/>
            </w:tcBorders>
          </w:tcPr>
          <w:p w14:paraId="3BAC2F56" w14:textId="6FA41D63" w:rsidR="00A36BC6" w:rsidRPr="00AD0F69" w:rsidRDefault="00A36BC6" w:rsidP="006E49A4">
            <w:pPr>
              <w:spacing w:line="480" w:lineRule="auto"/>
              <w:rPr>
                <w:bCs/>
                <w:i/>
                <w:iCs/>
              </w:rPr>
            </w:pPr>
            <w:r w:rsidRPr="00AD0F69">
              <w:rPr>
                <w:bCs/>
                <w:i/>
                <w:iCs/>
              </w:rPr>
              <w:t>wǒ</w:t>
            </w:r>
          </w:p>
        </w:tc>
        <w:tc>
          <w:tcPr>
            <w:tcW w:w="1110" w:type="dxa"/>
            <w:tcBorders>
              <w:top w:val="nil"/>
              <w:left w:val="nil"/>
              <w:bottom w:val="nil"/>
              <w:right w:val="nil"/>
            </w:tcBorders>
          </w:tcPr>
          <w:p w14:paraId="57A0C597" w14:textId="2B1C8169" w:rsidR="00A36BC6" w:rsidRPr="00AD0F69" w:rsidRDefault="00A36BC6" w:rsidP="006E49A4">
            <w:pPr>
              <w:spacing w:line="480" w:lineRule="auto"/>
              <w:rPr>
                <w:bCs/>
                <w:i/>
                <w:iCs/>
              </w:rPr>
            </w:pPr>
            <w:proofErr w:type="spellStart"/>
            <w:r w:rsidRPr="00AD0F69">
              <w:rPr>
                <w:bCs/>
                <w:i/>
                <w:iCs/>
              </w:rPr>
              <w:t>yıǰīng</w:t>
            </w:r>
            <w:proofErr w:type="spellEnd"/>
          </w:p>
        </w:tc>
        <w:tc>
          <w:tcPr>
            <w:tcW w:w="1042" w:type="dxa"/>
            <w:tcBorders>
              <w:top w:val="nil"/>
              <w:left w:val="nil"/>
              <w:bottom w:val="nil"/>
              <w:right w:val="nil"/>
            </w:tcBorders>
          </w:tcPr>
          <w:p w14:paraId="4DC91968" w14:textId="77A3DE73" w:rsidR="00A36BC6" w:rsidRPr="00AD0F69" w:rsidRDefault="00A36BC6" w:rsidP="006E49A4">
            <w:pPr>
              <w:spacing w:line="480" w:lineRule="auto"/>
              <w:rPr>
                <w:bCs/>
                <w:i/>
                <w:iCs/>
              </w:rPr>
            </w:pPr>
            <w:proofErr w:type="spellStart"/>
            <w:r w:rsidRPr="00AD0F69">
              <w:rPr>
                <w:bCs/>
                <w:i/>
                <w:iCs/>
              </w:rPr>
              <w:t>kàn-guo</w:t>
            </w:r>
            <w:proofErr w:type="spellEnd"/>
          </w:p>
        </w:tc>
        <w:tc>
          <w:tcPr>
            <w:tcW w:w="943" w:type="dxa"/>
            <w:tcBorders>
              <w:top w:val="nil"/>
              <w:left w:val="nil"/>
              <w:bottom w:val="nil"/>
              <w:right w:val="nil"/>
            </w:tcBorders>
          </w:tcPr>
          <w:p w14:paraId="0F797EA7" w14:textId="304D3DA6" w:rsidR="00A36BC6" w:rsidRPr="00AD0F69" w:rsidRDefault="00A36BC6" w:rsidP="006E49A4">
            <w:pPr>
              <w:spacing w:line="480" w:lineRule="auto"/>
              <w:rPr>
                <w:bCs/>
                <w:i/>
                <w:iCs/>
              </w:rPr>
            </w:pPr>
            <w:r w:rsidRPr="00AD0F69">
              <w:rPr>
                <w:bCs/>
                <w:i/>
                <w:iCs/>
              </w:rPr>
              <w:t>ø</w:t>
            </w:r>
          </w:p>
        </w:tc>
        <w:tc>
          <w:tcPr>
            <w:tcW w:w="1031" w:type="dxa"/>
            <w:tcBorders>
              <w:top w:val="nil"/>
              <w:left w:val="nil"/>
              <w:bottom w:val="nil"/>
              <w:right w:val="nil"/>
            </w:tcBorders>
          </w:tcPr>
          <w:p w14:paraId="36E085AC" w14:textId="329B6B8B" w:rsidR="00A36BC6" w:rsidRPr="00AD0F69" w:rsidRDefault="00A36BC6" w:rsidP="006E49A4">
            <w:pPr>
              <w:spacing w:line="480" w:lineRule="auto"/>
              <w:rPr>
                <w:bCs/>
                <w:i/>
                <w:iCs/>
              </w:rPr>
            </w:pPr>
            <w:r w:rsidRPr="00AD0F69">
              <w:rPr>
                <w:bCs/>
                <w:i/>
                <w:iCs/>
              </w:rPr>
              <w:t>le.</w:t>
            </w:r>
          </w:p>
        </w:tc>
        <w:tc>
          <w:tcPr>
            <w:tcW w:w="1112" w:type="dxa"/>
            <w:tcBorders>
              <w:top w:val="nil"/>
              <w:left w:val="nil"/>
              <w:bottom w:val="nil"/>
              <w:right w:val="nil"/>
            </w:tcBorders>
          </w:tcPr>
          <w:p w14:paraId="5E74D79F" w14:textId="6F245710" w:rsidR="00A36BC6" w:rsidRDefault="00A36BC6" w:rsidP="006E49A4">
            <w:pPr>
              <w:spacing w:line="480" w:lineRule="auto"/>
              <w:rPr>
                <w:bCs/>
              </w:rPr>
            </w:pPr>
            <w:r w:rsidRPr="009B1D8A">
              <w:rPr>
                <w:bCs/>
                <w:sz w:val="16"/>
                <w:szCs w:val="16"/>
              </w:rPr>
              <w:t>(</w:t>
            </w:r>
            <w:r w:rsidR="00D91CFC">
              <w:rPr>
                <w:bCs/>
                <w:sz w:val="16"/>
                <w:szCs w:val="16"/>
              </w:rPr>
              <w:t>Paul</w:t>
            </w:r>
            <w:r w:rsidRPr="009B1D8A">
              <w:rPr>
                <w:bCs/>
                <w:sz w:val="16"/>
                <w:szCs w:val="16"/>
              </w:rPr>
              <w:t xml:space="preserve"> &amp; Whitman</w:t>
            </w:r>
            <w:r w:rsidR="00B621C2">
              <w:rPr>
                <w:bCs/>
                <w:sz w:val="16"/>
                <w:szCs w:val="16"/>
              </w:rPr>
              <w:t>, 2017, 8</w:t>
            </w:r>
            <w:r w:rsidRPr="009B1D8A">
              <w:rPr>
                <w:bCs/>
                <w:sz w:val="16"/>
                <w:szCs w:val="16"/>
              </w:rPr>
              <w:t>)</w:t>
            </w:r>
          </w:p>
        </w:tc>
      </w:tr>
      <w:tr w:rsidR="00A36BC6" w14:paraId="3427CDC6" w14:textId="77777777" w:rsidTr="00A36BC6">
        <w:tc>
          <w:tcPr>
            <w:tcW w:w="1046" w:type="dxa"/>
            <w:tcBorders>
              <w:top w:val="nil"/>
              <w:left w:val="nil"/>
              <w:bottom w:val="nil"/>
              <w:right w:val="nil"/>
            </w:tcBorders>
          </w:tcPr>
          <w:p w14:paraId="41656D8B" w14:textId="2F5E3D93" w:rsidR="00A36BC6" w:rsidRDefault="00A36BC6" w:rsidP="006E49A4">
            <w:pPr>
              <w:spacing w:line="480" w:lineRule="auto"/>
              <w:rPr>
                <w:bCs/>
              </w:rPr>
            </w:pPr>
            <w:r>
              <w:rPr>
                <w:bCs/>
              </w:rPr>
              <w:t>That</w:t>
            </w:r>
          </w:p>
        </w:tc>
        <w:tc>
          <w:tcPr>
            <w:tcW w:w="1009" w:type="dxa"/>
            <w:tcBorders>
              <w:top w:val="nil"/>
              <w:left w:val="nil"/>
              <w:bottom w:val="nil"/>
              <w:right w:val="nil"/>
            </w:tcBorders>
          </w:tcPr>
          <w:p w14:paraId="6B2854AC" w14:textId="669CD2D4" w:rsidR="00A36BC6" w:rsidRPr="0076594B" w:rsidRDefault="00A36BC6" w:rsidP="006E49A4">
            <w:pPr>
              <w:spacing w:line="480" w:lineRule="auto"/>
              <w:rPr>
                <w:bCs/>
                <w:smallCaps/>
              </w:rPr>
            </w:pPr>
            <w:r>
              <w:rPr>
                <w:bCs/>
                <w:smallCaps/>
              </w:rPr>
              <w:t>cl</w:t>
            </w:r>
          </w:p>
        </w:tc>
        <w:tc>
          <w:tcPr>
            <w:tcW w:w="1026" w:type="dxa"/>
            <w:tcBorders>
              <w:top w:val="nil"/>
              <w:left w:val="nil"/>
              <w:bottom w:val="nil"/>
              <w:right w:val="nil"/>
            </w:tcBorders>
          </w:tcPr>
          <w:p w14:paraId="054528E6" w14:textId="62823622" w:rsidR="00A36BC6" w:rsidRDefault="00A36BC6" w:rsidP="006E49A4">
            <w:pPr>
              <w:spacing w:line="480" w:lineRule="auto"/>
              <w:rPr>
                <w:bCs/>
              </w:rPr>
            </w:pPr>
            <w:r>
              <w:rPr>
                <w:bCs/>
              </w:rPr>
              <w:t>dog</w:t>
            </w:r>
          </w:p>
        </w:tc>
        <w:tc>
          <w:tcPr>
            <w:tcW w:w="1041" w:type="dxa"/>
            <w:tcBorders>
              <w:top w:val="nil"/>
              <w:left w:val="nil"/>
              <w:bottom w:val="nil"/>
              <w:right w:val="nil"/>
            </w:tcBorders>
          </w:tcPr>
          <w:p w14:paraId="493EADEF" w14:textId="761F2DB2" w:rsidR="00A36BC6" w:rsidRPr="0076594B" w:rsidRDefault="00A36BC6" w:rsidP="006E49A4">
            <w:pPr>
              <w:spacing w:line="480" w:lineRule="auto"/>
              <w:rPr>
                <w:bCs/>
                <w:smallCaps/>
              </w:rPr>
            </w:pPr>
            <w:r>
              <w:rPr>
                <w:bCs/>
                <w:smallCaps/>
              </w:rPr>
              <w:t>1.sg</w:t>
            </w:r>
          </w:p>
        </w:tc>
        <w:tc>
          <w:tcPr>
            <w:tcW w:w="1110" w:type="dxa"/>
            <w:tcBorders>
              <w:top w:val="nil"/>
              <w:left w:val="nil"/>
              <w:bottom w:val="nil"/>
              <w:right w:val="nil"/>
            </w:tcBorders>
          </w:tcPr>
          <w:p w14:paraId="04A39460" w14:textId="68B5519A" w:rsidR="00A36BC6" w:rsidRDefault="00A36BC6" w:rsidP="006E49A4">
            <w:pPr>
              <w:spacing w:line="480" w:lineRule="auto"/>
              <w:rPr>
                <w:bCs/>
              </w:rPr>
            </w:pPr>
            <w:r>
              <w:rPr>
                <w:bCs/>
              </w:rPr>
              <w:t>already</w:t>
            </w:r>
          </w:p>
        </w:tc>
        <w:tc>
          <w:tcPr>
            <w:tcW w:w="1042" w:type="dxa"/>
            <w:tcBorders>
              <w:top w:val="nil"/>
              <w:left w:val="nil"/>
              <w:bottom w:val="nil"/>
              <w:right w:val="nil"/>
            </w:tcBorders>
          </w:tcPr>
          <w:p w14:paraId="127FE598" w14:textId="10622F18" w:rsidR="00A36BC6" w:rsidRPr="0076594B" w:rsidRDefault="00A36BC6" w:rsidP="006E49A4">
            <w:pPr>
              <w:spacing w:line="480" w:lineRule="auto"/>
              <w:rPr>
                <w:bCs/>
                <w:smallCaps/>
              </w:rPr>
            </w:pPr>
            <w:r>
              <w:rPr>
                <w:bCs/>
              </w:rPr>
              <w:t>see-</w:t>
            </w:r>
            <w:r>
              <w:rPr>
                <w:bCs/>
                <w:smallCaps/>
              </w:rPr>
              <w:t>exp</w:t>
            </w:r>
          </w:p>
        </w:tc>
        <w:tc>
          <w:tcPr>
            <w:tcW w:w="943" w:type="dxa"/>
            <w:tcBorders>
              <w:top w:val="nil"/>
              <w:left w:val="nil"/>
              <w:bottom w:val="nil"/>
              <w:right w:val="nil"/>
            </w:tcBorders>
          </w:tcPr>
          <w:p w14:paraId="6CDDF0D3" w14:textId="4E276B0E" w:rsidR="00A36BC6" w:rsidRPr="00A36BC6" w:rsidRDefault="00A36BC6" w:rsidP="006E49A4">
            <w:pPr>
              <w:spacing w:line="480" w:lineRule="auto"/>
              <w:rPr>
                <w:bCs/>
              </w:rPr>
            </w:pPr>
            <w:r>
              <w:rPr>
                <w:bCs/>
                <w:smallCaps/>
              </w:rPr>
              <w:t>&lt;</w:t>
            </w:r>
            <w:r>
              <w:rPr>
                <w:bCs/>
              </w:rPr>
              <w:t>dog&gt;</w:t>
            </w:r>
          </w:p>
        </w:tc>
        <w:tc>
          <w:tcPr>
            <w:tcW w:w="1031" w:type="dxa"/>
            <w:tcBorders>
              <w:top w:val="nil"/>
              <w:left w:val="nil"/>
              <w:bottom w:val="nil"/>
              <w:right w:val="nil"/>
            </w:tcBorders>
          </w:tcPr>
          <w:p w14:paraId="4F97ACF8" w14:textId="42FC8743" w:rsidR="00A36BC6" w:rsidRPr="0076594B" w:rsidRDefault="00A36BC6" w:rsidP="006E49A4">
            <w:pPr>
              <w:spacing w:line="480" w:lineRule="auto"/>
              <w:rPr>
                <w:bCs/>
              </w:rPr>
            </w:pPr>
            <w:proofErr w:type="spellStart"/>
            <w:r>
              <w:rPr>
                <w:bCs/>
                <w:smallCaps/>
              </w:rPr>
              <w:t>sfp</w:t>
            </w:r>
            <w:proofErr w:type="spellEnd"/>
            <w:r>
              <w:rPr>
                <w:bCs/>
              </w:rPr>
              <w:t>.</w:t>
            </w:r>
          </w:p>
        </w:tc>
        <w:tc>
          <w:tcPr>
            <w:tcW w:w="1112" w:type="dxa"/>
            <w:tcBorders>
              <w:top w:val="nil"/>
              <w:left w:val="nil"/>
              <w:bottom w:val="nil"/>
              <w:right w:val="nil"/>
            </w:tcBorders>
          </w:tcPr>
          <w:p w14:paraId="08D37B24" w14:textId="77777777" w:rsidR="00A36BC6" w:rsidRDefault="00A36BC6" w:rsidP="006E49A4">
            <w:pPr>
              <w:spacing w:line="480" w:lineRule="auto"/>
              <w:rPr>
                <w:bCs/>
              </w:rPr>
            </w:pPr>
          </w:p>
        </w:tc>
      </w:tr>
      <w:tr w:rsidR="00A36BC6" w14:paraId="3FE46079" w14:textId="77777777" w:rsidTr="008B7B12">
        <w:tc>
          <w:tcPr>
            <w:tcW w:w="9360" w:type="dxa"/>
            <w:gridSpan w:val="9"/>
            <w:tcBorders>
              <w:top w:val="nil"/>
              <w:left w:val="nil"/>
              <w:bottom w:val="nil"/>
              <w:right w:val="nil"/>
            </w:tcBorders>
          </w:tcPr>
          <w:p w14:paraId="43EB95F3" w14:textId="196CC68A" w:rsidR="00A36BC6" w:rsidRPr="0076594B" w:rsidRDefault="00A36BC6" w:rsidP="006E49A4">
            <w:pPr>
              <w:spacing w:line="480" w:lineRule="auto"/>
              <w:rPr>
                <w:bCs/>
              </w:rPr>
            </w:pPr>
            <w:r>
              <w:rPr>
                <w:bCs/>
              </w:rPr>
              <w:t xml:space="preserve">‘I have already seen </w:t>
            </w:r>
            <w:r>
              <w:rPr>
                <w:b/>
              </w:rPr>
              <w:t>that dog</w:t>
            </w:r>
            <w:r>
              <w:rPr>
                <w:bCs/>
              </w:rPr>
              <w:t>.’</w:t>
            </w:r>
          </w:p>
        </w:tc>
      </w:tr>
    </w:tbl>
    <w:p w14:paraId="10E946C2" w14:textId="511AFED0" w:rsidR="008309E7" w:rsidRDefault="008309E7" w:rsidP="006E49A4">
      <w:pPr>
        <w:spacing w:line="480" w:lineRule="auto"/>
        <w:rPr>
          <w:bCs/>
        </w:rPr>
      </w:pPr>
    </w:p>
    <w:p w14:paraId="201B5221" w14:textId="51CDDA04" w:rsidR="0076594B" w:rsidRPr="00C04E76" w:rsidRDefault="00A36BC6" w:rsidP="00F17554">
      <w:pPr>
        <w:spacing w:line="480" w:lineRule="auto"/>
        <w:ind w:firstLine="360"/>
        <w:rPr>
          <w:bCs/>
        </w:rPr>
      </w:pPr>
      <w:proofErr w:type="spellStart"/>
      <w:r w:rsidRPr="00C04E76">
        <w:rPr>
          <w:bCs/>
        </w:rPr>
        <w:t>Wamesa</w:t>
      </w:r>
      <w:proofErr w:type="spellEnd"/>
      <w:r w:rsidRPr="00C04E76">
        <w:rPr>
          <w:bCs/>
        </w:rPr>
        <w:t xml:space="preserve"> specifically is a topic-prominent Chinese-style language, in which </w:t>
      </w:r>
      <w:r w:rsidR="00B621C2" w:rsidRPr="00C04E76">
        <w:rPr>
          <w:bCs/>
        </w:rPr>
        <w:t xml:space="preserve">topic is optional and </w:t>
      </w:r>
      <w:r w:rsidR="007B3056" w:rsidRPr="00C04E76">
        <w:rPr>
          <w:bCs/>
        </w:rPr>
        <w:t xml:space="preserve">the </w:t>
      </w:r>
      <w:proofErr w:type="spellStart"/>
      <w:r w:rsidR="007B3056" w:rsidRPr="00C04E76">
        <w:rPr>
          <w:bCs/>
        </w:rPr>
        <w:t>specCP</w:t>
      </w:r>
      <w:proofErr w:type="spellEnd"/>
      <w:r w:rsidR="007B3056" w:rsidRPr="00C04E76">
        <w:rPr>
          <w:bCs/>
        </w:rPr>
        <w:t xml:space="preserve"> position </w:t>
      </w:r>
      <w:r w:rsidR="00B621C2" w:rsidRPr="00C04E76">
        <w:rPr>
          <w:bCs/>
        </w:rPr>
        <w:t xml:space="preserve">can be </w:t>
      </w:r>
      <w:r w:rsidR="00F17554" w:rsidRPr="00C04E76">
        <w:rPr>
          <w:bCs/>
        </w:rPr>
        <w:t>optionally filled</w:t>
      </w:r>
      <w:r w:rsidR="00D91CFC" w:rsidRPr="00C04E76">
        <w:rPr>
          <w:bCs/>
        </w:rPr>
        <w:t xml:space="preserve"> (</w:t>
      </w:r>
      <w:proofErr w:type="spellStart"/>
      <w:r w:rsidR="00D91CFC" w:rsidRPr="00C04E76">
        <w:rPr>
          <w:bCs/>
        </w:rPr>
        <w:t>Rakowszczyk</w:t>
      </w:r>
      <w:proofErr w:type="spellEnd"/>
      <w:r w:rsidR="00D91CFC" w:rsidRPr="00C04E76">
        <w:rPr>
          <w:bCs/>
        </w:rPr>
        <w:t>, upcoming)</w:t>
      </w:r>
      <w:r w:rsidR="00F17554" w:rsidRPr="00C04E76">
        <w:rPr>
          <w:bCs/>
        </w:rPr>
        <w:t xml:space="preserve">. In example 3.7, for example, there is no topic filling the leftmost periphery and the sentence is in the default [S V O] word order, with the verbal object </w:t>
      </w:r>
      <w:proofErr w:type="spellStart"/>
      <w:r w:rsidR="00F17554" w:rsidRPr="00C04E76">
        <w:rPr>
          <w:bCs/>
          <w:i/>
          <w:iCs/>
        </w:rPr>
        <w:t>dia</w:t>
      </w:r>
      <w:proofErr w:type="spellEnd"/>
      <w:r w:rsidR="00F17554" w:rsidRPr="00C04E76">
        <w:rPr>
          <w:bCs/>
          <w:i/>
          <w:iCs/>
        </w:rPr>
        <w:t xml:space="preserve"> ma </w:t>
      </w:r>
      <w:r w:rsidR="00F17554" w:rsidRPr="00C04E76">
        <w:rPr>
          <w:bCs/>
        </w:rPr>
        <w:t>‘the fish’ following the verb.</w:t>
      </w:r>
    </w:p>
    <w:p w14:paraId="4B8966B9" w14:textId="77777777" w:rsidR="00A36BC6" w:rsidRDefault="00A36BC6" w:rsidP="006E49A4">
      <w:pPr>
        <w:spacing w:line="480" w:lineRule="auto"/>
        <w:ind w:firstLine="360"/>
        <w:rPr>
          <w:bCs/>
        </w:rPr>
      </w:pPr>
    </w:p>
    <w:p w14:paraId="24C5213A" w14:textId="362D5619" w:rsidR="00FD7E68" w:rsidRDefault="00FD7E68" w:rsidP="006E49A4">
      <w:pPr>
        <w:spacing w:line="480" w:lineRule="auto"/>
        <w:rPr>
          <w:bCs/>
        </w:rPr>
      </w:pPr>
      <w:r>
        <w:rPr>
          <w:bCs/>
        </w:rPr>
        <w:t>3.</w:t>
      </w:r>
      <w:r w:rsidR="00A36BC6">
        <w:rPr>
          <w:bCs/>
        </w:rPr>
        <w:t>7</w:t>
      </w:r>
      <w:r>
        <w:rPr>
          <w:bCs/>
        </w:rPr>
        <w:t xml:space="preserve">) </w:t>
      </w:r>
      <w:r w:rsidR="00A36BC6">
        <w:rPr>
          <w:bCs/>
        </w:rPr>
        <w:t xml:space="preserve">A </w:t>
      </w:r>
      <w:proofErr w:type="spellStart"/>
      <w:r w:rsidR="00A36BC6">
        <w:rPr>
          <w:bCs/>
        </w:rPr>
        <w:t>Wamesa</w:t>
      </w:r>
      <w:proofErr w:type="spellEnd"/>
      <w:r w:rsidR="00A36BC6">
        <w:rPr>
          <w:bCs/>
        </w:rPr>
        <w:t xml:space="preserve"> sentence with </w:t>
      </w:r>
      <w:r w:rsidR="00F17554">
        <w:rPr>
          <w:bCs/>
        </w:rPr>
        <w:t>no</w:t>
      </w:r>
      <w:r w:rsidR="00A36BC6">
        <w:rPr>
          <w:bCs/>
        </w:rPr>
        <w:t xml:space="preserve"> topic</w:t>
      </w:r>
    </w:p>
    <w:tbl>
      <w:tblPr>
        <w:tblStyle w:val="TableGrid"/>
        <w:tblW w:w="0" w:type="auto"/>
        <w:tblLook w:val="04A0" w:firstRow="1" w:lastRow="0" w:firstColumn="1" w:lastColumn="0" w:noHBand="0" w:noVBand="1"/>
      </w:tblPr>
      <w:tblGrid>
        <w:gridCol w:w="2337"/>
        <w:gridCol w:w="2337"/>
        <w:gridCol w:w="2338"/>
        <w:gridCol w:w="2338"/>
      </w:tblGrid>
      <w:tr w:rsidR="00FD7E68" w14:paraId="5B9A333C" w14:textId="77777777" w:rsidTr="00FD7E68">
        <w:tc>
          <w:tcPr>
            <w:tcW w:w="2337" w:type="dxa"/>
            <w:tcBorders>
              <w:top w:val="nil"/>
              <w:left w:val="nil"/>
              <w:bottom w:val="nil"/>
              <w:right w:val="nil"/>
            </w:tcBorders>
          </w:tcPr>
          <w:p w14:paraId="6D68ED0B" w14:textId="6FEBE9B8" w:rsidR="00FD7E68" w:rsidRPr="00AD0F69" w:rsidRDefault="00FD7E68" w:rsidP="006E49A4">
            <w:pPr>
              <w:spacing w:line="480" w:lineRule="auto"/>
              <w:rPr>
                <w:bCs/>
                <w:i/>
                <w:iCs/>
              </w:rPr>
            </w:pPr>
            <w:proofErr w:type="spellStart"/>
            <w:r w:rsidRPr="00AD0F69">
              <w:rPr>
                <w:bCs/>
                <w:i/>
                <w:iCs/>
              </w:rPr>
              <w:t>Yau</w:t>
            </w:r>
            <w:proofErr w:type="spellEnd"/>
          </w:p>
        </w:tc>
        <w:tc>
          <w:tcPr>
            <w:tcW w:w="2337" w:type="dxa"/>
            <w:tcBorders>
              <w:top w:val="nil"/>
              <w:left w:val="nil"/>
              <w:bottom w:val="nil"/>
              <w:right w:val="nil"/>
            </w:tcBorders>
          </w:tcPr>
          <w:p w14:paraId="6D5AB11C" w14:textId="49F7EBC5" w:rsidR="00FD7E68" w:rsidRPr="00AD0F69" w:rsidRDefault="00FD7E68" w:rsidP="006E49A4">
            <w:pPr>
              <w:spacing w:line="480" w:lineRule="auto"/>
              <w:rPr>
                <w:bCs/>
                <w:i/>
                <w:iCs/>
              </w:rPr>
            </w:pPr>
            <w:proofErr w:type="spellStart"/>
            <w:r w:rsidRPr="00AD0F69">
              <w:rPr>
                <w:bCs/>
                <w:i/>
                <w:iCs/>
              </w:rPr>
              <w:t>i-pote</w:t>
            </w:r>
            <w:proofErr w:type="spellEnd"/>
          </w:p>
        </w:tc>
        <w:tc>
          <w:tcPr>
            <w:tcW w:w="2338" w:type="dxa"/>
            <w:tcBorders>
              <w:top w:val="nil"/>
              <w:left w:val="nil"/>
              <w:bottom w:val="nil"/>
              <w:right w:val="nil"/>
            </w:tcBorders>
          </w:tcPr>
          <w:p w14:paraId="4B497196" w14:textId="7CB0A6F5" w:rsidR="00FD7E68" w:rsidRPr="00AD0F69" w:rsidRDefault="00FD7E68" w:rsidP="006E49A4">
            <w:pPr>
              <w:spacing w:line="480" w:lineRule="auto"/>
              <w:rPr>
                <w:bCs/>
                <w:i/>
                <w:iCs/>
              </w:rPr>
            </w:pPr>
            <w:proofErr w:type="spellStart"/>
            <w:r w:rsidRPr="00AD0F69">
              <w:rPr>
                <w:bCs/>
                <w:i/>
                <w:iCs/>
              </w:rPr>
              <w:t>dia</w:t>
            </w:r>
            <w:proofErr w:type="spellEnd"/>
            <w:r w:rsidRPr="00AD0F69">
              <w:rPr>
                <w:bCs/>
                <w:i/>
                <w:iCs/>
              </w:rPr>
              <w:t>=ma.</w:t>
            </w:r>
          </w:p>
        </w:tc>
        <w:tc>
          <w:tcPr>
            <w:tcW w:w="2338" w:type="dxa"/>
            <w:tcBorders>
              <w:top w:val="nil"/>
              <w:left w:val="nil"/>
              <w:bottom w:val="nil"/>
              <w:right w:val="nil"/>
            </w:tcBorders>
          </w:tcPr>
          <w:p w14:paraId="5B976F6B" w14:textId="3C6507EA" w:rsidR="00FD7E68" w:rsidRDefault="00FD7E68" w:rsidP="006E49A4">
            <w:pPr>
              <w:spacing w:line="480" w:lineRule="auto"/>
              <w:rPr>
                <w:bCs/>
              </w:rPr>
            </w:pPr>
            <w:r>
              <w:rPr>
                <w:bCs/>
              </w:rPr>
              <w:t xml:space="preserve">(Gasser, </w:t>
            </w:r>
            <w:r w:rsidR="0073138A">
              <w:rPr>
                <w:bCs/>
              </w:rPr>
              <w:t>p.c.</w:t>
            </w:r>
            <w:r>
              <w:rPr>
                <w:bCs/>
              </w:rPr>
              <w:t>)</w:t>
            </w:r>
          </w:p>
        </w:tc>
      </w:tr>
      <w:tr w:rsidR="00FD7E68" w14:paraId="4D16B6BC" w14:textId="77777777" w:rsidTr="00FD7E68">
        <w:tc>
          <w:tcPr>
            <w:tcW w:w="2337" w:type="dxa"/>
            <w:tcBorders>
              <w:top w:val="nil"/>
              <w:left w:val="nil"/>
              <w:bottom w:val="nil"/>
              <w:right w:val="nil"/>
            </w:tcBorders>
          </w:tcPr>
          <w:p w14:paraId="45AC7D0F" w14:textId="0086BB90" w:rsidR="00FD7E68" w:rsidRPr="00FD7E68" w:rsidRDefault="00FD7E68" w:rsidP="006E49A4">
            <w:pPr>
              <w:spacing w:line="480" w:lineRule="auto"/>
              <w:rPr>
                <w:bCs/>
                <w:smallCaps/>
              </w:rPr>
            </w:pPr>
            <w:r>
              <w:rPr>
                <w:bCs/>
                <w:smallCaps/>
              </w:rPr>
              <w:t>1.sg</w:t>
            </w:r>
          </w:p>
        </w:tc>
        <w:tc>
          <w:tcPr>
            <w:tcW w:w="2337" w:type="dxa"/>
            <w:tcBorders>
              <w:top w:val="nil"/>
              <w:left w:val="nil"/>
              <w:bottom w:val="nil"/>
              <w:right w:val="nil"/>
            </w:tcBorders>
          </w:tcPr>
          <w:p w14:paraId="05467062" w14:textId="172E2BCB" w:rsidR="00FD7E68" w:rsidRPr="00FD7E68" w:rsidRDefault="00FD7E68" w:rsidP="006E49A4">
            <w:pPr>
              <w:spacing w:line="480" w:lineRule="auto"/>
              <w:rPr>
                <w:bCs/>
              </w:rPr>
            </w:pPr>
            <w:r>
              <w:rPr>
                <w:bCs/>
                <w:smallCaps/>
              </w:rPr>
              <w:t>1.sg</w:t>
            </w:r>
            <w:r>
              <w:rPr>
                <w:bCs/>
              </w:rPr>
              <w:t>-fish</w:t>
            </w:r>
          </w:p>
        </w:tc>
        <w:tc>
          <w:tcPr>
            <w:tcW w:w="2338" w:type="dxa"/>
            <w:tcBorders>
              <w:top w:val="nil"/>
              <w:left w:val="nil"/>
              <w:bottom w:val="nil"/>
              <w:right w:val="nil"/>
            </w:tcBorders>
          </w:tcPr>
          <w:p w14:paraId="7A522176" w14:textId="2A459BFC" w:rsidR="00FD7E68" w:rsidRPr="00FD7E68" w:rsidRDefault="00FD7E68" w:rsidP="006E49A4">
            <w:pPr>
              <w:spacing w:line="480" w:lineRule="auto"/>
              <w:rPr>
                <w:bCs/>
              </w:rPr>
            </w:pPr>
            <w:r>
              <w:rPr>
                <w:bCs/>
              </w:rPr>
              <w:t>fish=</w:t>
            </w:r>
            <w:proofErr w:type="spellStart"/>
            <w:r w:rsidR="00A36BC6">
              <w:rPr>
                <w:bCs/>
                <w:smallCaps/>
              </w:rPr>
              <w:t>foc</w:t>
            </w:r>
            <w:proofErr w:type="spellEnd"/>
            <w:r>
              <w:rPr>
                <w:bCs/>
              </w:rPr>
              <w:t>.</w:t>
            </w:r>
          </w:p>
        </w:tc>
        <w:tc>
          <w:tcPr>
            <w:tcW w:w="2338" w:type="dxa"/>
            <w:tcBorders>
              <w:top w:val="nil"/>
              <w:left w:val="nil"/>
              <w:bottom w:val="nil"/>
              <w:right w:val="nil"/>
            </w:tcBorders>
          </w:tcPr>
          <w:p w14:paraId="3BDA9F1C" w14:textId="77777777" w:rsidR="00FD7E68" w:rsidRDefault="00FD7E68" w:rsidP="006E49A4">
            <w:pPr>
              <w:spacing w:line="480" w:lineRule="auto"/>
              <w:rPr>
                <w:bCs/>
              </w:rPr>
            </w:pPr>
          </w:p>
        </w:tc>
      </w:tr>
      <w:tr w:rsidR="00FD7E68" w14:paraId="3F638AFC" w14:textId="77777777" w:rsidTr="00FD7E68">
        <w:tc>
          <w:tcPr>
            <w:tcW w:w="9350" w:type="dxa"/>
            <w:gridSpan w:val="4"/>
            <w:tcBorders>
              <w:top w:val="nil"/>
              <w:left w:val="nil"/>
              <w:bottom w:val="nil"/>
              <w:right w:val="nil"/>
            </w:tcBorders>
          </w:tcPr>
          <w:p w14:paraId="319F9EB1" w14:textId="77777777" w:rsidR="00FD7E68" w:rsidRDefault="002062B5" w:rsidP="006E49A4">
            <w:pPr>
              <w:spacing w:line="480" w:lineRule="auto"/>
              <w:rPr>
                <w:b/>
              </w:rPr>
            </w:pPr>
            <w:r>
              <w:rPr>
                <w:bCs/>
              </w:rPr>
              <w:t>‘</w:t>
            </w:r>
            <w:r w:rsidR="00FD7E68">
              <w:rPr>
                <w:bCs/>
              </w:rPr>
              <w:t xml:space="preserve">I eat </w:t>
            </w:r>
            <w:r w:rsidR="00FD7E68" w:rsidRPr="00A36BC6">
              <w:rPr>
                <w:bCs/>
              </w:rPr>
              <w:t>fish</w:t>
            </w:r>
            <w:r w:rsidR="007115B9">
              <w:rPr>
                <w:b/>
              </w:rPr>
              <w:t>.</w:t>
            </w:r>
            <w:r>
              <w:rPr>
                <w:b/>
              </w:rPr>
              <w:t>’</w:t>
            </w:r>
          </w:p>
          <w:p w14:paraId="038FD178" w14:textId="63B4FECB" w:rsidR="00E86CDA" w:rsidRPr="00FD7E68" w:rsidRDefault="00E86CDA" w:rsidP="006E49A4">
            <w:pPr>
              <w:spacing w:line="480" w:lineRule="auto"/>
              <w:rPr>
                <w:bCs/>
              </w:rPr>
            </w:pPr>
          </w:p>
        </w:tc>
      </w:tr>
    </w:tbl>
    <w:p w14:paraId="1B81DFF5" w14:textId="1C3119A0" w:rsidR="007115B9" w:rsidRPr="007B3056" w:rsidRDefault="00F17554" w:rsidP="006E49A4">
      <w:pPr>
        <w:spacing w:line="480" w:lineRule="auto"/>
        <w:rPr>
          <w:bCs/>
        </w:rPr>
      </w:pPr>
      <w:r w:rsidRPr="00F17554">
        <w:rPr>
          <w:b/>
        </w:rPr>
        <w:lastRenderedPageBreak/>
        <w:tab/>
      </w:r>
      <w:r w:rsidRPr="007B3056">
        <w:rPr>
          <w:bCs/>
        </w:rPr>
        <w:t xml:space="preserve">In example 3.8, in contrast, the object DP </w:t>
      </w:r>
      <w:proofErr w:type="spellStart"/>
      <w:r w:rsidRPr="007B3056">
        <w:rPr>
          <w:bCs/>
          <w:i/>
          <w:iCs/>
        </w:rPr>
        <w:t>dia</w:t>
      </w:r>
      <w:proofErr w:type="spellEnd"/>
      <w:r w:rsidRPr="007B3056">
        <w:rPr>
          <w:bCs/>
          <w:i/>
          <w:iCs/>
        </w:rPr>
        <w:t xml:space="preserve"> pai</w:t>
      </w:r>
      <w:r w:rsidRPr="007B3056">
        <w:rPr>
          <w:bCs/>
        </w:rPr>
        <w:t xml:space="preserve"> ‘the fish’ is topicalized and occupies the leftmost periphery of the sentence, before the verb and the (phonologically null) subject. </w:t>
      </w:r>
    </w:p>
    <w:p w14:paraId="2797BBEA" w14:textId="106B499A" w:rsidR="0076594B" w:rsidRDefault="007115B9" w:rsidP="006E49A4">
      <w:pPr>
        <w:spacing w:line="480" w:lineRule="auto"/>
        <w:rPr>
          <w:bCs/>
        </w:rPr>
      </w:pPr>
      <w:r>
        <w:rPr>
          <w:bCs/>
        </w:rPr>
        <w:t>3.</w:t>
      </w:r>
      <w:r w:rsidR="00F17554">
        <w:rPr>
          <w:bCs/>
        </w:rPr>
        <w:t>8</w:t>
      </w:r>
      <w:r>
        <w:rPr>
          <w:bCs/>
        </w:rPr>
        <w:t xml:space="preserve">) </w:t>
      </w:r>
      <w:proofErr w:type="spellStart"/>
      <w:r w:rsidR="00A36BC6">
        <w:rPr>
          <w:bCs/>
        </w:rPr>
        <w:t>Wamesa</w:t>
      </w:r>
      <w:proofErr w:type="spellEnd"/>
      <w:r w:rsidR="00A36BC6">
        <w:rPr>
          <w:bCs/>
        </w:rPr>
        <w:t xml:space="preserve"> sentence with </w:t>
      </w:r>
      <w:r w:rsidR="00F17554">
        <w:rPr>
          <w:bCs/>
        </w:rPr>
        <w:t>a</w:t>
      </w:r>
      <w:r w:rsidR="00A36BC6">
        <w:rPr>
          <w:bCs/>
        </w:rPr>
        <w:t xml:space="preserve"> topic.</w:t>
      </w:r>
    </w:p>
    <w:tbl>
      <w:tblPr>
        <w:tblStyle w:val="TableGrid"/>
        <w:tblW w:w="0" w:type="auto"/>
        <w:tblLook w:val="04A0" w:firstRow="1" w:lastRow="0" w:firstColumn="1" w:lastColumn="0" w:noHBand="0" w:noVBand="1"/>
      </w:tblPr>
      <w:tblGrid>
        <w:gridCol w:w="3116"/>
        <w:gridCol w:w="3117"/>
        <w:gridCol w:w="3117"/>
      </w:tblGrid>
      <w:tr w:rsidR="007115B9" w14:paraId="2282D353" w14:textId="77777777" w:rsidTr="007115B9">
        <w:tc>
          <w:tcPr>
            <w:tcW w:w="3116" w:type="dxa"/>
            <w:tcBorders>
              <w:top w:val="nil"/>
              <w:left w:val="nil"/>
              <w:bottom w:val="nil"/>
              <w:right w:val="nil"/>
            </w:tcBorders>
          </w:tcPr>
          <w:p w14:paraId="4007ECA3" w14:textId="6B337D0D" w:rsidR="007115B9" w:rsidRPr="00AD0F69" w:rsidRDefault="00A36BC6" w:rsidP="006E49A4">
            <w:pPr>
              <w:spacing w:line="480" w:lineRule="auto"/>
              <w:rPr>
                <w:bCs/>
                <w:i/>
                <w:iCs/>
                <w:vertAlign w:val="subscript"/>
              </w:rPr>
            </w:pPr>
            <w:r w:rsidRPr="00AD0F69">
              <w:rPr>
                <w:bCs/>
                <w:i/>
                <w:iCs/>
              </w:rPr>
              <w:t>[</w:t>
            </w:r>
            <w:r w:rsidR="007115B9" w:rsidRPr="00AD0F69">
              <w:rPr>
                <w:bCs/>
                <w:i/>
                <w:iCs/>
              </w:rPr>
              <w:t>Dia=pa-</w:t>
            </w:r>
            <w:proofErr w:type="spellStart"/>
            <w:proofErr w:type="gramStart"/>
            <w:r w:rsidR="007115B9" w:rsidRPr="00AD0F69">
              <w:rPr>
                <w:bCs/>
                <w:i/>
                <w:iCs/>
              </w:rPr>
              <w:t>i</w:t>
            </w:r>
            <w:proofErr w:type="spellEnd"/>
            <w:r w:rsidRPr="00AD0F69">
              <w:rPr>
                <w:bCs/>
                <w:i/>
                <w:iCs/>
              </w:rPr>
              <w:t>]</w:t>
            </w:r>
            <w:r w:rsidRPr="00AD0F69">
              <w:rPr>
                <w:bCs/>
                <w:i/>
                <w:iCs/>
                <w:vertAlign w:val="subscript"/>
              </w:rPr>
              <w:t>top</w:t>
            </w:r>
            <w:proofErr w:type="gramEnd"/>
          </w:p>
        </w:tc>
        <w:tc>
          <w:tcPr>
            <w:tcW w:w="3117" w:type="dxa"/>
            <w:tcBorders>
              <w:top w:val="nil"/>
              <w:left w:val="nil"/>
              <w:bottom w:val="nil"/>
              <w:right w:val="nil"/>
            </w:tcBorders>
          </w:tcPr>
          <w:p w14:paraId="0B0E083A" w14:textId="7B1E68AF" w:rsidR="007115B9" w:rsidRPr="00AD0F69" w:rsidRDefault="007115B9" w:rsidP="006E49A4">
            <w:pPr>
              <w:spacing w:line="480" w:lineRule="auto"/>
              <w:rPr>
                <w:bCs/>
                <w:i/>
                <w:iCs/>
              </w:rPr>
            </w:pPr>
            <w:r w:rsidRPr="00AD0F69">
              <w:rPr>
                <w:bCs/>
                <w:i/>
                <w:iCs/>
              </w:rPr>
              <w:t>y-isane-</w:t>
            </w:r>
            <w:proofErr w:type="spellStart"/>
            <w:r w:rsidRPr="00AD0F69">
              <w:rPr>
                <w:bCs/>
                <w:i/>
                <w:iCs/>
              </w:rPr>
              <w:t>i</w:t>
            </w:r>
            <w:proofErr w:type="spellEnd"/>
            <w:r w:rsidRPr="00AD0F69">
              <w:rPr>
                <w:bCs/>
                <w:i/>
                <w:iCs/>
              </w:rPr>
              <w:t>.</w:t>
            </w:r>
          </w:p>
        </w:tc>
        <w:tc>
          <w:tcPr>
            <w:tcW w:w="3117" w:type="dxa"/>
            <w:tcBorders>
              <w:top w:val="nil"/>
              <w:left w:val="nil"/>
              <w:bottom w:val="nil"/>
              <w:right w:val="nil"/>
            </w:tcBorders>
          </w:tcPr>
          <w:p w14:paraId="345E58D6" w14:textId="5D85DC54" w:rsidR="007115B9" w:rsidRDefault="007115B9" w:rsidP="006E49A4">
            <w:pPr>
              <w:spacing w:line="480" w:lineRule="auto"/>
              <w:rPr>
                <w:bCs/>
              </w:rPr>
            </w:pPr>
            <w:r>
              <w:rPr>
                <w:bCs/>
              </w:rPr>
              <w:t>(Gasser, 2014</w:t>
            </w:r>
            <w:r w:rsidR="0073138A">
              <w:rPr>
                <w:bCs/>
              </w:rPr>
              <w:t>, 215</w:t>
            </w:r>
            <w:r>
              <w:rPr>
                <w:bCs/>
              </w:rPr>
              <w:t>)</w:t>
            </w:r>
          </w:p>
        </w:tc>
      </w:tr>
      <w:tr w:rsidR="007115B9" w14:paraId="0D8A7F46" w14:textId="77777777" w:rsidTr="007115B9">
        <w:tc>
          <w:tcPr>
            <w:tcW w:w="3116" w:type="dxa"/>
            <w:tcBorders>
              <w:top w:val="nil"/>
              <w:left w:val="nil"/>
              <w:bottom w:val="nil"/>
              <w:right w:val="nil"/>
            </w:tcBorders>
          </w:tcPr>
          <w:p w14:paraId="0FF1D8DE" w14:textId="491E2C85" w:rsidR="007115B9" w:rsidRPr="007115B9" w:rsidRDefault="007115B9" w:rsidP="006E49A4">
            <w:pPr>
              <w:spacing w:line="480" w:lineRule="auto"/>
              <w:rPr>
                <w:bCs/>
                <w:smallCaps/>
              </w:rPr>
            </w:pPr>
            <w:r>
              <w:rPr>
                <w:bCs/>
              </w:rPr>
              <w:t>fish</w:t>
            </w:r>
            <w:r w:rsidR="00AE6A4A">
              <w:rPr>
                <w:bCs/>
              </w:rPr>
              <w:t xml:space="preserve"> =</w:t>
            </w:r>
            <w:r>
              <w:rPr>
                <w:bCs/>
                <w:smallCaps/>
              </w:rPr>
              <w:t>det</w:t>
            </w:r>
            <w:r>
              <w:rPr>
                <w:bCs/>
              </w:rPr>
              <w:t>-</w:t>
            </w:r>
            <w:r>
              <w:rPr>
                <w:bCs/>
                <w:smallCaps/>
              </w:rPr>
              <w:t>sg</w:t>
            </w:r>
          </w:p>
        </w:tc>
        <w:tc>
          <w:tcPr>
            <w:tcW w:w="3117" w:type="dxa"/>
            <w:tcBorders>
              <w:top w:val="nil"/>
              <w:left w:val="nil"/>
              <w:bottom w:val="nil"/>
              <w:right w:val="nil"/>
            </w:tcBorders>
          </w:tcPr>
          <w:p w14:paraId="4C197B96" w14:textId="6FA4CA3F" w:rsidR="007115B9" w:rsidRPr="007115B9" w:rsidRDefault="007115B9" w:rsidP="006E49A4">
            <w:pPr>
              <w:spacing w:line="480" w:lineRule="auto"/>
              <w:rPr>
                <w:bCs/>
              </w:rPr>
            </w:pPr>
            <w:r>
              <w:rPr>
                <w:bCs/>
                <w:smallCaps/>
              </w:rPr>
              <w:t>1.sg</w:t>
            </w:r>
            <w:r>
              <w:rPr>
                <w:bCs/>
              </w:rPr>
              <w:t>-spear-</w:t>
            </w:r>
            <w:r>
              <w:rPr>
                <w:bCs/>
                <w:smallCaps/>
              </w:rPr>
              <w:t>obj.sg</w:t>
            </w:r>
            <w:r>
              <w:rPr>
                <w:bCs/>
              </w:rPr>
              <w:t>.</w:t>
            </w:r>
          </w:p>
        </w:tc>
        <w:tc>
          <w:tcPr>
            <w:tcW w:w="3117" w:type="dxa"/>
            <w:tcBorders>
              <w:top w:val="nil"/>
              <w:left w:val="nil"/>
              <w:bottom w:val="nil"/>
              <w:right w:val="nil"/>
            </w:tcBorders>
          </w:tcPr>
          <w:p w14:paraId="08A71984" w14:textId="77777777" w:rsidR="007115B9" w:rsidRDefault="007115B9" w:rsidP="006E49A4">
            <w:pPr>
              <w:spacing w:line="480" w:lineRule="auto"/>
              <w:rPr>
                <w:bCs/>
              </w:rPr>
            </w:pPr>
          </w:p>
        </w:tc>
      </w:tr>
      <w:tr w:rsidR="007115B9" w14:paraId="156FD301" w14:textId="77777777" w:rsidTr="007115B9">
        <w:tc>
          <w:tcPr>
            <w:tcW w:w="9350" w:type="dxa"/>
            <w:gridSpan w:val="3"/>
            <w:tcBorders>
              <w:top w:val="nil"/>
              <w:left w:val="nil"/>
              <w:bottom w:val="nil"/>
              <w:right w:val="nil"/>
            </w:tcBorders>
          </w:tcPr>
          <w:p w14:paraId="1A1E3F51" w14:textId="0E13BA90" w:rsidR="007115B9" w:rsidRPr="007115B9" w:rsidRDefault="002062B5" w:rsidP="006E49A4">
            <w:pPr>
              <w:spacing w:line="480" w:lineRule="auto"/>
              <w:rPr>
                <w:bCs/>
              </w:rPr>
            </w:pPr>
            <w:r>
              <w:rPr>
                <w:bCs/>
              </w:rPr>
              <w:t>‘</w:t>
            </w:r>
            <w:r w:rsidR="007115B9">
              <w:rPr>
                <w:bCs/>
              </w:rPr>
              <w:t xml:space="preserve">I spear </w:t>
            </w:r>
            <w:r w:rsidR="007115B9" w:rsidRPr="00A36BC6">
              <w:rPr>
                <w:bCs/>
              </w:rPr>
              <w:t>the fish</w:t>
            </w:r>
            <w:r w:rsidR="007115B9">
              <w:rPr>
                <w:b/>
              </w:rPr>
              <w:t>.</w:t>
            </w:r>
            <w:r>
              <w:rPr>
                <w:b/>
              </w:rPr>
              <w:t>’</w:t>
            </w:r>
          </w:p>
        </w:tc>
      </w:tr>
    </w:tbl>
    <w:p w14:paraId="761D11F6" w14:textId="77777777" w:rsidR="00F17554" w:rsidRDefault="00F17554" w:rsidP="00F17554">
      <w:pPr>
        <w:spacing w:line="480" w:lineRule="auto"/>
        <w:rPr>
          <w:bCs/>
        </w:rPr>
      </w:pPr>
    </w:p>
    <w:p w14:paraId="00EB3AA2" w14:textId="027876B4" w:rsidR="00F17554" w:rsidRPr="005A0ED4" w:rsidRDefault="00F17554" w:rsidP="00F17554">
      <w:pPr>
        <w:spacing w:line="480" w:lineRule="auto"/>
        <w:ind w:firstLine="720"/>
        <w:rPr>
          <w:bCs/>
        </w:rPr>
      </w:pPr>
      <w:r w:rsidRPr="005A0ED4">
        <w:rPr>
          <w:bCs/>
        </w:rPr>
        <w:t xml:space="preserve">Additionally, phonetically null heads can fill this position, meaning that even implicit objects can </w:t>
      </w:r>
      <w:r w:rsidR="00097747" w:rsidRPr="005A0ED4">
        <w:rPr>
          <w:bCs/>
        </w:rPr>
        <w:t>be topicalized</w:t>
      </w:r>
      <w:r w:rsidRPr="005A0ED4">
        <w:rPr>
          <w:bCs/>
        </w:rPr>
        <w:t>. This is the case in ex. 3.9, where the instrument of this applicative phrase is topicalized and precedes the verbal subject</w:t>
      </w:r>
      <w:r w:rsidR="007B3056" w:rsidRPr="005A0ED4">
        <w:rPr>
          <w:bCs/>
        </w:rPr>
        <w:t xml:space="preserve"> </w:t>
      </w:r>
      <w:proofErr w:type="spellStart"/>
      <w:r w:rsidR="007B3056" w:rsidRPr="005A0ED4">
        <w:rPr>
          <w:bCs/>
          <w:i/>
          <w:iCs/>
        </w:rPr>
        <w:t>yau</w:t>
      </w:r>
      <w:proofErr w:type="spellEnd"/>
      <w:r w:rsidR="007B3056" w:rsidRPr="005A0ED4">
        <w:rPr>
          <w:bCs/>
        </w:rPr>
        <w:t xml:space="preserve"> ‘I’</w:t>
      </w:r>
      <w:r w:rsidRPr="005A0ED4">
        <w:rPr>
          <w:bCs/>
        </w:rPr>
        <w:t xml:space="preserve"> but has no phonological content (is a </w:t>
      </w:r>
      <w:r w:rsidRPr="005A0ED4">
        <w:rPr>
          <w:bCs/>
          <w:i/>
          <w:iCs/>
        </w:rPr>
        <w:t>pro</w:t>
      </w:r>
      <w:r w:rsidRPr="005A0ED4">
        <w:rPr>
          <w:bCs/>
        </w:rPr>
        <w:t xml:space="preserve">-form). This is, however, a relatively rare phenomenon that mostly occurs only when the topic is highly salient in the discourse and it is obvious what the topicalized </w:t>
      </w:r>
      <w:r w:rsidR="00D91CFC" w:rsidRPr="005A0ED4">
        <w:rPr>
          <w:bCs/>
        </w:rPr>
        <w:t>instrument</w:t>
      </w:r>
      <w:r w:rsidRPr="005A0ED4">
        <w:rPr>
          <w:bCs/>
        </w:rPr>
        <w:t xml:space="preserve"> </w:t>
      </w:r>
      <w:r w:rsidR="005A0ED4">
        <w:rPr>
          <w:bCs/>
        </w:rPr>
        <w:t xml:space="preserve">contextually </w:t>
      </w:r>
      <w:r w:rsidRPr="005A0ED4">
        <w:rPr>
          <w:bCs/>
        </w:rPr>
        <w:t>refers to</w:t>
      </w:r>
      <w:r w:rsidR="005A0ED4">
        <w:rPr>
          <w:bCs/>
        </w:rPr>
        <w:t>.</w:t>
      </w:r>
    </w:p>
    <w:p w14:paraId="1A887B34" w14:textId="77777777" w:rsidR="00F17554" w:rsidRDefault="00F17554" w:rsidP="006E49A4">
      <w:pPr>
        <w:spacing w:line="480" w:lineRule="auto"/>
        <w:rPr>
          <w:bCs/>
        </w:rPr>
      </w:pPr>
    </w:p>
    <w:p w14:paraId="082C1987" w14:textId="548B9FC0" w:rsidR="00246BE6" w:rsidRDefault="007115B9" w:rsidP="006E49A4">
      <w:pPr>
        <w:spacing w:line="480" w:lineRule="auto"/>
        <w:rPr>
          <w:bCs/>
        </w:rPr>
      </w:pPr>
      <w:r>
        <w:rPr>
          <w:bCs/>
        </w:rPr>
        <w:t>3.</w:t>
      </w:r>
      <w:r w:rsidR="00F17554">
        <w:rPr>
          <w:bCs/>
        </w:rPr>
        <w:t>9</w:t>
      </w:r>
      <w:r>
        <w:rPr>
          <w:bCs/>
        </w:rPr>
        <w:t xml:space="preserve">) </w:t>
      </w:r>
      <w:proofErr w:type="spellStart"/>
      <w:r w:rsidR="00A36BC6">
        <w:rPr>
          <w:bCs/>
        </w:rPr>
        <w:t>Wamesa</w:t>
      </w:r>
      <w:proofErr w:type="spellEnd"/>
      <w:r w:rsidR="00A36BC6">
        <w:rPr>
          <w:bCs/>
        </w:rPr>
        <w:t xml:space="preserve"> sentence with phonologically null topic.</w:t>
      </w:r>
    </w:p>
    <w:tbl>
      <w:tblPr>
        <w:tblStyle w:val="TableGrid"/>
        <w:tblW w:w="0" w:type="auto"/>
        <w:tblLook w:val="04A0" w:firstRow="1" w:lastRow="0" w:firstColumn="1" w:lastColumn="0" w:noHBand="0" w:noVBand="1"/>
      </w:tblPr>
      <w:tblGrid>
        <w:gridCol w:w="2337"/>
        <w:gridCol w:w="2337"/>
        <w:gridCol w:w="2338"/>
        <w:gridCol w:w="2338"/>
      </w:tblGrid>
      <w:tr w:rsidR="007115B9" w14:paraId="2B527F1C" w14:textId="77777777" w:rsidTr="007115B9">
        <w:tc>
          <w:tcPr>
            <w:tcW w:w="2337" w:type="dxa"/>
            <w:tcBorders>
              <w:top w:val="nil"/>
              <w:left w:val="nil"/>
              <w:bottom w:val="nil"/>
              <w:right w:val="nil"/>
            </w:tcBorders>
          </w:tcPr>
          <w:p w14:paraId="69734E13" w14:textId="4382F94A" w:rsidR="007115B9" w:rsidRPr="00AD0F69" w:rsidRDefault="00A36BC6" w:rsidP="006E49A4">
            <w:pPr>
              <w:spacing w:line="480" w:lineRule="auto"/>
              <w:rPr>
                <w:bCs/>
                <w:i/>
                <w:iCs/>
                <w:vertAlign w:val="subscript"/>
              </w:rPr>
            </w:pPr>
            <w:r w:rsidRPr="00AD0F69">
              <w:rPr>
                <w:bCs/>
                <w:i/>
                <w:iCs/>
              </w:rPr>
              <w:t>[</w:t>
            </w:r>
            <w:r w:rsidR="007115B9" w:rsidRPr="00AD0F69">
              <w:rPr>
                <w:bCs/>
                <w:i/>
                <w:iCs/>
              </w:rPr>
              <w:t>Ø</w:t>
            </w:r>
            <w:r w:rsidRPr="00AD0F69">
              <w:rPr>
                <w:bCs/>
                <w:i/>
                <w:iCs/>
              </w:rPr>
              <w:t>]</w:t>
            </w:r>
            <w:r w:rsidRPr="00AD0F69">
              <w:rPr>
                <w:bCs/>
                <w:i/>
                <w:iCs/>
                <w:vertAlign w:val="subscript"/>
              </w:rPr>
              <w:t>top</w:t>
            </w:r>
          </w:p>
        </w:tc>
        <w:tc>
          <w:tcPr>
            <w:tcW w:w="2337" w:type="dxa"/>
            <w:tcBorders>
              <w:top w:val="nil"/>
              <w:left w:val="nil"/>
              <w:bottom w:val="nil"/>
              <w:right w:val="nil"/>
            </w:tcBorders>
          </w:tcPr>
          <w:p w14:paraId="07872930" w14:textId="393A65AE" w:rsidR="007115B9" w:rsidRPr="00AD0F69" w:rsidRDefault="007115B9" w:rsidP="006E49A4">
            <w:pPr>
              <w:spacing w:line="480" w:lineRule="auto"/>
              <w:rPr>
                <w:bCs/>
                <w:i/>
                <w:iCs/>
              </w:rPr>
            </w:pPr>
            <w:proofErr w:type="spellStart"/>
            <w:r w:rsidRPr="00AD0F69">
              <w:rPr>
                <w:bCs/>
                <w:i/>
                <w:iCs/>
              </w:rPr>
              <w:t>Yau</w:t>
            </w:r>
            <w:proofErr w:type="spellEnd"/>
          </w:p>
        </w:tc>
        <w:tc>
          <w:tcPr>
            <w:tcW w:w="2338" w:type="dxa"/>
            <w:tcBorders>
              <w:top w:val="nil"/>
              <w:left w:val="nil"/>
              <w:bottom w:val="nil"/>
              <w:right w:val="nil"/>
            </w:tcBorders>
          </w:tcPr>
          <w:p w14:paraId="6743DAB2" w14:textId="3A3BE14E" w:rsidR="007115B9" w:rsidRPr="00AD0F69" w:rsidRDefault="007115B9" w:rsidP="006E49A4">
            <w:pPr>
              <w:spacing w:line="480" w:lineRule="auto"/>
              <w:rPr>
                <w:bCs/>
                <w:i/>
                <w:iCs/>
              </w:rPr>
            </w:pPr>
            <w:r w:rsidRPr="00AD0F69">
              <w:rPr>
                <w:bCs/>
                <w:i/>
                <w:iCs/>
              </w:rPr>
              <w:t>y-im-</w:t>
            </w:r>
            <w:proofErr w:type="spellStart"/>
            <w:r w:rsidRPr="00AD0F69">
              <w:rPr>
                <w:bCs/>
                <w:i/>
                <w:iCs/>
              </w:rPr>
              <w:t>bui</w:t>
            </w:r>
            <w:proofErr w:type="spellEnd"/>
            <w:r w:rsidRPr="00AD0F69">
              <w:rPr>
                <w:bCs/>
                <w:i/>
                <w:iCs/>
              </w:rPr>
              <w:t>.</w:t>
            </w:r>
          </w:p>
        </w:tc>
        <w:tc>
          <w:tcPr>
            <w:tcW w:w="2338" w:type="dxa"/>
            <w:tcBorders>
              <w:top w:val="nil"/>
              <w:left w:val="nil"/>
              <w:bottom w:val="nil"/>
              <w:right w:val="nil"/>
            </w:tcBorders>
          </w:tcPr>
          <w:p w14:paraId="3129CAB6" w14:textId="6ED3C445" w:rsidR="007115B9" w:rsidRDefault="007115B9" w:rsidP="006E49A4">
            <w:pPr>
              <w:spacing w:line="480" w:lineRule="auto"/>
              <w:rPr>
                <w:bCs/>
              </w:rPr>
            </w:pPr>
            <w:r>
              <w:rPr>
                <w:bCs/>
              </w:rPr>
              <w:t>(Gasser, 2014</w:t>
            </w:r>
            <w:r w:rsidR="0073138A">
              <w:rPr>
                <w:bCs/>
              </w:rPr>
              <w:t>, 202</w:t>
            </w:r>
            <w:r>
              <w:rPr>
                <w:bCs/>
              </w:rPr>
              <w:t>)</w:t>
            </w:r>
          </w:p>
        </w:tc>
      </w:tr>
      <w:tr w:rsidR="007115B9" w14:paraId="5A864260" w14:textId="77777777" w:rsidTr="007115B9">
        <w:tc>
          <w:tcPr>
            <w:tcW w:w="2337" w:type="dxa"/>
            <w:tcBorders>
              <w:top w:val="nil"/>
              <w:left w:val="nil"/>
              <w:bottom w:val="nil"/>
              <w:right w:val="nil"/>
            </w:tcBorders>
          </w:tcPr>
          <w:p w14:paraId="16E32A98" w14:textId="5C826901" w:rsidR="007115B9" w:rsidRDefault="007115B9" w:rsidP="006E49A4">
            <w:pPr>
              <w:spacing w:line="480" w:lineRule="auto"/>
              <w:rPr>
                <w:bCs/>
              </w:rPr>
            </w:pPr>
            <w:r>
              <w:rPr>
                <w:bCs/>
              </w:rPr>
              <w:t>pro</w:t>
            </w:r>
          </w:p>
        </w:tc>
        <w:tc>
          <w:tcPr>
            <w:tcW w:w="2337" w:type="dxa"/>
            <w:tcBorders>
              <w:top w:val="nil"/>
              <w:left w:val="nil"/>
              <w:bottom w:val="nil"/>
              <w:right w:val="nil"/>
            </w:tcBorders>
          </w:tcPr>
          <w:p w14:paraId="23E5BF65" w14:textId="4D9C3C29" w:rsidR="007115B9" w:rsidRPr="007115B9" w:rsidRDefault="007115B9" w:rsidP="006E49A4">
            <w:pPr>
              <w:spacing w:line="480" w:lineRule="auto"/>
              <w:rPr>
                <w:bCs/>
                <w:smallCaps/>
              </w:rPr>
            </w:pPr>
            <w:r>
              <w:rPr>
                <w:bCs/>
                <w:smallCaps/>
              </w:rPr>
              <w:t>1.sg</w:t>
            </w:r>
          </w:p>
        </w:tc>
        <w:tc>
          <w:tcPr>
            <w:tcW w:w="2338" w:type="dxa"/>
            <w:tcBorders>
              <w:top w:val="nil"/>
              <w:left w:val="nil"/>
              <w:bottom w:val="nil"/>
              <w:right w:val="nil"/>
            </w:tcBorders>
          </w:tcPr>
          <w:p w14:paraId="3FEC45AE" w14:textId="192CD3B5" w:rsidR="007115B9" w:rsidRPr="007115B9" w:rsidRDefault="007115B9" w:rsidP="006E49A4">
            <w:pPr>
              <w:spacing w:line="480" w:lineRule="auto"/>
              <w:rPr>
                <w:bCs/>
              </w:rPr>
            </w:pPr>
            <w:r>
              <w:rPr>
                <w:bCs/>
                <w:smallCaps/>
              </w:rPr>
              <w:t>1.sg-appl-</w:t>
            </w:r>
            <w:r>
              <w:rPr>
                <w:bCs/>
              </w:rPr>
              <w:t>write.</w:t>
            </w:r>
          </w:p>
        </w:tc>
        <w:tc>
          <w:tcPr>
            <w:tcW w:w="2338" w:type="dxa"/>
            <w:tcBorders>
              <w:top w:val="nil"/>
              <w:left w:val="nil"/>
              <w:bottom w:val="nil"/>
              <w:right w:val="nil"/>
            </w:tcBorders>
          </w:tcPr>
          <w:p w14:paraId="663A02B2" w14:textId="77777777" w:rsidR="007115B9" w:rsidRDefault="007115B9" w:rsidP="006E49A4">
            <w:pPr>
              <w:spacing w:line="480" w:lineRule="auto"/>
              <w:rPr>
                <w:bCs/>
              </w:rPr>
            </w:pPr>
          </w:p>
        </w:tc>
      </w:tr>
      <w:tr w:rsidR="007115B9" w14:paraId="4A3EA4BE" w14:textId="77777777" w:rsidTr="007115B9">
        <w:tc>
          <w:tcPr>
            <w:tcW w:w="9350" w:type="dxa"/>
            <w:gridSpan w:val="4"/>
            <w:tcBorders>
              <w:top w:val="nil"/>
              <w:left w:val="nil"/>
              <w:bottom w:val="nil"/>
              <w:right w:val="nil"/>
            </w:tcBorders>
          </w:tcPr>
          <w:p w14:paraId="3CB52541" w14:textId="77777777" w:rsidR="007115B9" w:rsidRDefault="002062B5" w:rsidP="006E49A4">
            <w:pPr>
              <w:spacing w:line="480" w:lineRule="auto"/>
              <w:rPr>
                <w:bCs/>
              </w:rPr>
            </w:pPr>
            <w:r>
              <w:rPr>
                <w:bCs/>
              </w:rPr>
              <w:t>‘</w:t>
            </w:r>
            <w:r w:rsidR="007115B9">
              <w:rPr>
                <w:bCs/>
              </w:rPr>
              <w:t>I use (it) to write</w:t>
            </w:r>
            <w:r w:rsidR="00AD0F69">
              <w:rPr>
                <w:bCs/>
              </w:rPr>
              <w:t>.</w:t>
            </w:r>
            <w:r>
              <w:rPr>
                <w:bCs/>
              </w:rPr>
              <w:t>’</w:t>
            </w:r>
          </w:p>
          <w:p w14:paraId="1A3DA70F" w14:textId="50FE093C" w:rsidR="00E86CDA" w:rsidRDefault="00E86CDA" w:rsidP="006E49A4">
            <w:pPr>
              <w:spacing w:line="480" w:lineRule="auto"/>
              <w:rPr>
                <w:bCs/>
              </w:rPr>
            </w:pPr>
          </w:p>
        </w:tc>
      </w:tr>
    </w:tbl>
    <w:p w14:paraId="07CA53AF" w14:textId="48DC5A3E" w:rsidR="00B621C2" w:rsidRPr="00214363" w:rsidRDefault="00377ACB" w:rsidP="006E49A4">
      <w:pPr>
        <w:spacing w:line="480" w:lineRule="auto"/>
        <w:rPr>
          <w:bCs/>
        </w:rPr>
      </w:pPr>
      <w:r w:rsidRPr="00214363">
        <w:rPr>
          <w:bCs/>
        </w:rPr>
        <w:tab/>
      </w:r>
      <w:r w:rsidR="00A36BC6" w:rsidRPr="00214363">
        <w:rPr>
          <w:bCs/>
        </w:rPr>
        <w:t>An</w:t>
      </w:r>
      <w:r w:rsidRPr="00214363">
        <w:rPr>
          <w:bCs/>
        </w:rPr>
        <w:t xml:space="preserve"> important note is that </w:t>
      </w:r>
      <w:proofErr w:type="spellStart"/>
      <w:r w:rsidRPr="00214363">
        <w:rPr>
          <w:bCs/>
        </w:rPr>
        <w:t>Wamesa</w:t>
      </w:r>
      <w:proofErr w:type="spellEnd"/>
      <w:r w:rsidRPr="00214363">
        <w:rPr>
          <w:bCs/>
        </w:rPr>
        <w:t xml:space="preserve"> allows only </w:t>
      </w:r>
      <w:r w:rsidR="00304E85" w:rsidRPr="00214363">
        <w:rPr>
          <w:bCs/>
        </w:rPr>
        <w:t>determiner phrases</w:t>
      </w:r>
      <w:r w:rsidRPr="00214363">
        <w:rPr>
          <w:bCs/>
        </w:rPr>
        <w:t xml:space="preserve"> to occupy the topic position</w:t>
      </w:r>
      <w:r w:rsidR="006F2B0C" w:rsidRPr="00214363">
        <w:rPr>
          <w:bCs/>
        </w:rPr>
        <w:t>.</w:t>
      </w:r>
      <w:r w:rsidRPr="00214363">
        <w:rPr>
          <w:bCs/>
        </w:rPr>
        <w:t xml:space="preserve"> </w:t>
      </w:r>
      <w:r w:rsidR="00B621C2" w:rsidRPr="00214363">
        <w:rPr>
          <w:bCs/>
        </w:rPr>
        <w:t xml:space="preserve">In the entire corpus, no examples were found of any phrase type other than determiner phrases in this position, suggesting that the </w:t>
      </w:r>
      <w:proofErr w:type="spellStart"/>
      <w:r w:rsidR="00B621C2" w:rsidRPr="00214363">
        <w:rPr>
          <w:bCs/>
        </w:rPr>
        <w:t>specCP</w:t>
      </w:r>
      <w:proofErr w:type="spellEnd"/>
      <w:r w:rsidR="00B621C2" w:rsidRPr="00214363">
        <w:rPr>
          <w:bCs/>
        </w:rPr>
        <w:t xml:space="preserve"> position applies </w:t>
      </w:r>
      <w:proofErr w:type="spellStart"/>
      <w:r w:rsidR="00B621C2" w:rsidRPr="00214363">
        <w:rPr>
          <w:bCs/>
        </w:rPr>
        <w:t>selectional</w:t>
      </w:r>
      <w:proofErr w:type="spellEnd"/>
      <w:r w:rsidR="00B621C2" w:rsidRPr="00214363">
        <w:rPr>
          <w:bCs/>
        </w:rPr>
        <w:t xml:space="preserve"> restrictions</w:t>
      </w:r>
      <w:r w:rsidR="005841A6" w:rsidRPr="00214363">
        <w:rPr>
          <w:bCs/>
        </w:rPr>
        <w:t xml:space="preserve"> on </w:t>
      </w:r>
      <w:r w:rsidR="007B3056" w:rsidRPr="00214363">
        <w:rPr>
          <w:bCs/>
        </w:rPr>
        <w:t>what phrases can fill it</w:t>
      </w:r>
      <w:r w:rsidR="00304E85" w:rsidRPr="00214363">
        <w:rPr>
          <w:bCs/>
        </w:rPr>
        <w:t>.</w:t>
      </w:r>
      <w:r w:rsidR="00B621C2" w:rsidRPr="00214363">
        <w:rPr>
          <w:bCs/>
        </w:rPr>
        <w:t xml:space="preserve"> Additionally, t</w:t>
      </w:r>
      <w:r w:rsidRPr="00214363">
        <w:rPr>
          <w:bCs/>
        </w:rPr>
        <w:t xml:space="preserve">here were also no examples </w:t>
      </w:r>
      <w:r w:rsidR="00B621C2" w:rsidRPr="00214363">
        <w:rPr>
          <w:bCs/>
        </w:rPr>
        <w:t xml:space="preserve">in the corpus of </w:t>
      </w:r>
      <w:r w:rsidR="005A0ED4" w:rsidRPr="00214363">
        <w:rPr>
          <w:bCs/>
        </w:rPr>
        <w:t xml:space="preserve">any </w:t>
      </w:r>
      <w:r w:rsidR="005A0ED4" w:rsidRPr="00214363">
        <w:rPr>
          <w:bCs/>
        </w:rPr>
        <w:lastRenderedPageBreak/>
        <w:t xml:space="preserve">determiner phrase </w:t>
      </w:r>
      <w:r w:rsidR="00B621C2" w:rsidRPr="00214363">
        <w:rPr>
          <w:bCs/>
        </w:rPr>
        <w:t>moving out of a prepositional phrase</w:t>
      </w:r>
      <w:r w:rsidR="00C0516D" w:rsidRPr="00214363">
        <w:rPr>
          <w:bCs/>
        </w:rPr>
        <w:t xml:space="preserve">. While absence of evidence is not evidence of absence, the </w:t>
      </w:r>
      <w:r w:rsidR="00097747" w:rsidRPr="00214363">
        <w:rPr>
          <w:bCs/>
        </w:rPr>
        <w:t xml:space="preserve">sheer size of the corpus, with </w:t>
      </w:r>
      <w:r w:rsidR="00D91CFC" w:rsidRPr="00214363">
        <w:rPr>
          <w:bCs/>
        </w:rPr>
        <w:t>hundreds of pages of text and hours of audio</w:t>
      </w:r>
      <w:r w:rsidR="00097747" w:rsidRPr="00214363">
        <w:rPr>
          <w:bCs/>
        </w:rPr>
        <w:t>,</w:t>
      </w:r>
      <w:r w:rsidR="00D91CFC" w:rsidRPr="00214363">
        <w:rPr>
          <w:bCs/>
        </w:rPr>
        <w:t xml:space="preserve"> </w:t>
      </w:r>
      <w:r w:rsidR="001D7C33" w:rsidRPr="00214363">
        <w:rPr>
          <w:bCs/>
        </w:rPr>
        <w:t>strongly suggest</w:t>
      </w:r>
      <w:r w:rsidR="00097747" w:rsidRPr="00214363">
        <w:rPr>
          <w:bCs/>
        </w:rPr>
        <w:t>s</w:t>
      </w:r>
      <w:r w:rsidR="001D7C33" w:rsidRPr="00214363">
        <w:rPr>
          <w:bCs/>
        </w:rPr>
        <w:t xml:space="preserve"> that</w:t>
      </w:r>
      <w:r w:rsidR="00C0516D" w:rsidRPr="00214363">
        <w:rPr>
          <w:bCs/>
        </w:rPr>
        <w:t xml:space="preserve"> DP movement out of a prepositional phrase</w:t>
      </w:r>
      <w:r w:rsidR="00F1275D" w:rsidRPr="00214363">
        <w:rPr>
          <w:bCs/>
        </w:rPr>
        <w:t xml:space="preserve"> is not permitted</w:t>
      </w:r>
      <w:r w:rsidR="00C0516D" w:rsidRPr="00214363">
        <w:rPr>
          <w:bCs/>
        </w:rPr>
        <w:t xml:space="preserve"> </w:t>
      </w:r>
      <w:r w:rsidR="005A0ED4" w:rsidRPr="00214363">
        <w:rPr>
          <w:bCs/>
        </w:rPr>
        <w:t xml:space="preserve">in the language </w:t>
      </w:r>
      <w:r w:rsidR="00C0516D" w:rsidRPr="00214363">
        <w:rPr>
          <w:bCs/>
        </w:rPr>
        <w:t>(</w:t>
      </w:r>
      <w:r w:rsidR="00F17554" w:rsidRPr="00214363">
        <w:rPr>
          <w:bCs/>
        </w:rPr>
        <w:t>as</w:t>
      </w:r>
      <w:r w:rsidR="00F1275D" w:rsidRPr="00214363">
        <w:rPr>
          <w:bCs/>
        </w:rPr>
        <w:t xml:space="preserve"> shown</w:t>
      </w:r>
      <w:r w:rsidR="00F17554" w:rsidRPr="00214363">
        <w:rPr>
          <w:bCs/>
        </w:rPr>
        <w:t xml:space="preserve"> in tree 3.10</w:t>
      </w:r>
      <w:r w:rsidR="00C0516D" w:rsidRPr="00214363">
        <w:rPr>
          <w:bCs/>
        </w:rPr>
        <w:t>)</w:t>
      </w:r>
      <w:r w:rsidR="001D7C33" w:rsidRPr="00214363">
        <w:rPr>
          <w:bCs/>
        </w:rPr>
        <w:t>.</w:t>
      </w:r>
    </w:p>
    <w:p w14:paraId="4E22BD7E" w14:textId="77777777" w:rsidR="00E86CDA" w:rsidRPr="00097747" w:rsidRDefault="00E86CDA" w:rsidP="006E49A4">
      <w:pPr>
        <w:spacing w:line="480" w:lineRule="auto"/>
        <w:rPr>
          <w:b/>
        </w:rPr>
      </w:pPr>
    </w:p>
    <w:p w14:paraId="4D880160" w14:textId="27A413BD" w:rsidR="00C0516D" w:rsidRDefault="00C0516D" w:rsidP="006E49A4">
      <w:pPr>
        <w:spacing w:line="480" w:lineRule="auto"/>
        <w:rPr>
          <w:bCs/>
        </w:rPr>
      </w:pPr>
      <w:r>
        <w:rPr>
          <w:bCs/>
        </w:rPr>
        <w:t>3.</w:t>
      </w:r>
      <w:r w:rsidR="00F17554">
        <w:rPr>
          <w:bCs/>
        </w:rPr>
        <w:t>10</w:t>
      </w:r>
      <w:r>
        <w:rPr>
          <w:bCs/>
        </w:rPr>
        <w:t xml:space="preserve">) </w:t>
      </w:r>
      <w:proofErr w:type="spellStart"/>
      <w:r>
        <w:rPr>
          <w:bCs/>
        </w:rPr>
        <w:t>Wamesa</w:t>
      </w:r>
      <w:proofErr w:type="spellEnd"/>
      <w:r>
        <w:rPr>
          <w:bCs/>
        </w:rPr>
        <w:t xml:space="preserve"> DP movement out of a PP phrase is not allowed.</w:t>
      </w:r>
    </w:p>
    <w:p w14:paraId="078DEC96" w14:textId="117CE04D" w:rsidR="00C0516D" w:rsidRPr="00C0516D" w:rsidRDefault="00C0516D" w:rsidP="006E49A4">
      <w:pPr>
        <w:spacing w:line="480" w:lineRule="auto"/>
      </w:pPr>
      <w:r w:rsidRPr="00C0516D">
        <w:fldChar w:fldCharType="begin"/>
      </w:r>
      <w:r w:rsidRPr="00C0516D">
        <w:instrText xml:space="preserve"> INCLUDEPICTURE "https://lh5.googleusercontent.com/6dwYcw-7cLpUVqvHwi24ZebreX1T476QzPDU6bqWBXoWnUvVv6xJ3WCzTVwXwtyHMFf6UbR7y1gehW7K90a2MWhXxNi0sZKAKda4C4mEwV3SuSq6cehzDzy50YWCwHKdRNU3p1shbGA" \* MERGEFORMATINET </w:instrText>
      </w:r>
      <w:r w:rsidRPr="00C0516D">
        <w:fldChar w:fldCharType="separate"/>
      </w:r>
      <w:r w:rsidRPr="00C0516D">
        <w:rPr>
          <w:noProof/>
        </w:rPr>
        <w:drawing>
          <wp:inline distT="0" distB="0" distL="0" distR="0" wp14:anchorId="5FD4F37D" wp14:editId="0EF35BDA">
            <wp:extent cx="2678654" cy="260017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917" cy="2616934"/>
                    </a:xfrm>
                    <a:prstGeom prst="rect">
                      <a:avLst/>
                    </a:prstGeom>
                    <a:noFill/>
                    <a:ln>
                      <a:noFill/>
                    </a:ln>
                  </pic:spPr>
                </pic:pic>
              </a:graphicData>
            </a:graphic>
          </wp:inline>
        </w:drawing>
      </w:r>
      <w:r w:rsidRPr="00C0516D">
        <w:fldChar w:fldCharType="end"/>
      </w:r>
    </w:p>
    <w:p w14:paraId="3FBE7FB5" w14:textId="0A361840" w:rsidR="00C0516D" w:rsidRDefault="00C0516D" w:rsidP="006E49A4">
      <w:pPr>
        <w:spacing w:line="480" w:lineRule="auto"/>
        <w:rPr>
          <w:bCs/>
        </w:rPr>
      </w:pPr>
    </w:p>
    <w:p w14:paraId="584D0C64" w14:textId="77777777" w:rsidR="00C0516D" w:rsidRDefault="00C0516D" w:rsidP="006E49A4">
      <w:pPr>
        <w:spacing w:line="480" w:lineRule="auto"/>
        <w:rPr>
          <w:bCs/>
        </w:rPr>
      </w:pPr>
    </w:p>
    <w:p w14:paraId="7ED15CC0" w14:textId="25CC7360" w:rsidR="00512A39" w:rsidRDefault="00FD1961" w:rsidP="006E49A4">
      <w:pPr>
        <w:spacing w:line="480" w:lineRule="auto"/>
        <w:rPr>
          <w:bCs/>
        </w:rPr>
      </w:pPr>
      <w:r>
        <w:rPr>
          <w:bCs/>
        </w:rPr>
        <w:tab/>
      </w:r>
      <w:r w:rsidRPr="00F1275D">
        <w:rPr>
          <w:bCs/>
        </w:rPr>
        <w:t>Besides topic and focus, there exists a cross-linguistically recognized</w:t>
      </w:r>
      <w:r w:rsidR="003E0A51" w:rsidRPr="00F1275D">
        <w:rPr>
          <w:bCs/>
        </w:rPr>
        <w:t xml:space="preserve"> salience</w:t>
      </w:r>
      <w:r w:rsidRPr="00F1275D">
        <w:rPr>
          <w:bCs/>
        </w:rPr>
        <w:t xml:space="preserve"> hierarchy in terms of theta roles. Defining </w:t>
      </w:r>
      <w:r w:rsidR="00F34280" w:rsidRPr="00F1275D">
        <w:rPr>
          <w:bCs/>
        </w:rPr>
        <w:t>X</w:t>
      </w:r>
      <w:r w:rsidR="003E0A51" w:rsidRPr="00F1275D">
        <w:rPr>
          <w:bCs/>
        </w:rPr>
        <w:t>P salience</w:t>
      </w:r>
      <w:r w:rsidR="003E0A51" w:rsidRPr="00F1275D">
        <w:rPr>
          <w:rStyle w:val="FootnoteReference"/>
          <w:bCs/>
        </w:rPr>
        <w:footnoteReference w:id="4"/>
      </w:r>
      <w:r w:rsidR="003E0A51" w:rsidRPr="00F1275D">
        <w:rPr>
          <w:bCs/>
        </w:rPr>
        <w:t xml:space="preserve"> </w:t>
      </w:r>
      <w:r w:rsidRPr="00F1275D">
        <w:rPr>
          <w:bCs/>
        </w:rPr>
        <w:t xml:space="preserve">as a continuous </w:t>
      </w:r>
      <w:r w:rsidR="00F1275D" w:rsidRPr="00F1275D">
        <w:rPr>
          <w:bCs/>
        </w:rPr>
        <w:t>level</w:t>
      </w:r>
      <w:r w:rsidRPr="00F1275D">
        <w:rPr>
          <w:bCs/>
        </w:rPr>
        <w:t xml:space="preserve"> of importance in a sentence, as opposed to focus, which is a binary feature, every syntactic phrase in an utterance has a different perceptual level of salience, with foci having maxim</w:t>
      </w:r>
      <w:r w:rsidR="00F34280" w:rsidRPr="00F1275D">
        <w:rPr>
          <w:bCs/>
        </w:rPr>
        <w:t>um</w:t>
      </w:r>
      <w:r w:rsidRPr="00F1275D">
        <w:rPr>
          <w:bCs/>
        </w:rPr>
        <w:t xml:space="preserve"> salience</w:t>
      </w:r>
      <w:r w:rsidR="002C49DE" w:rsidRPr="00F1275D">
        <w:rPr>
          <w:bCs/>
        </w:rPr>
        <w:t xml:space="preserve"> (Peterson, 1999)</w:t>
      </w:r>
      <w:r w:rsidRPr="00F1275D">
        <w:rPr>
          <w:bCs/>
        </w:rPr>
        <w:t xml:space="preserve">. </w:t>
      </w:r>
      <w:r w:rsidR="00ED6695" w:rsidRPr="00F1275D">
        <w:rPr>
          <w:bCs/>
        </w:rPr>
        <w:t>According</w:t>
      </w:r>
      <w:r w:rsidRPr="00F1275D">
        <w:rPr>
          <w:bCs/>
        </w:rPr>
        <w:t xml:space="preserve"> to Peterson </w:t>
      </w:r>
      <w:r w:rsidR="009E5D13" w:rsidRPr="00F1275D">
        <w:rPr>
          <w:bCs/>
        </w:rPr>
        <w:t>(1999)</w:t>
      </w:r>
      <w:r w:rsidRPr="00F1275D">
        <w:rPr>
          <w:bCs/>
        </w:rPr>
        <w:t xml:space="preserve">, Lexical Mapping Theory posits that there exists a distinct hierarchy of DP </w:t>
      </w:r>
      <w:r w:rsidR="003E0A51" w:rsidRPr="00F1275D">
        <w:rPr>
          <w:bCs/>
        </w:rPr>
        <w:t>salience</w:t>
      </w:r>
      <w:r w:rsidRPr="00F1275D">
        <w:rPr>
          <w:bCs/>
        </w:rPr>
        <w:t xml:space="preserve"> by theta roles, with agents being the most prominent, followed by </w:t>
      </w:r>
      <w:r w:rsidRPr="00F1275D">
        <w:rPr>
          <w:bCs/>
        </w:rPr>
        <w:lastRenderedPageBreak/>
        <w:t>instruments and then patients</w:t>
      </w:r>
      <w:r w:rsidR="00F34280" w:rsidRPr="00F1275D">
        <w:rPr>
          <w:bCs/>
        </w:rPr>
        <w:t xml:space="preserve"> and t</w:t>
      </w:r>
      <w:r w:rsidRPr="00F1275D">
        <w:rPr>
          <w:bCs/>
        </w:rPr>
        <w:t xml:space="preserve">hemes. This hierarchy is posited as being universal. </w:t>
      </w:r>
      <w:r w:rsidR="002C49DE" w:rsidRPr="00F1275D">
        <w:rPr>
          <w:bCs/>
        </w:rPr>
        <w:t>Since</w:t>
      </w:r>
      <w:r w:rsidRPr="00F1275D">
        <w:rPr>
          <w:bCs/>
        </w:rPr>
        <w:t xml:space="preserve"> agents are often verbal subjects in nominative-accusative languages (like </w:t>
      </w:r>
      <w:proofErr w:type="spellStart"/>
      <w:r w:rsidRPr="00F1275D">
        <w:rPr>
          <w:bCs/>
        </w:rPr>
        <w:t>Wamesa</w:t>
      </w:r>
      <w:proofErr w:type="spellEnd"/>
      <w:r w:rsidRPr="00F1275D">
        <w:rPr>
          <w:bCs/>
        </w:rPr>
        <w:t xml:space="preserve"> and English) and themes are often accusative objects, it stands to reason that in these languages, this works out to there often being a </w:t>
      </w:r>
      <w:r w:rsidR="003E0A51" w:rsidRPr="00F1275D">
        <w:rPr>
          <w:bCs/>
        </w:rPr>
        <w:t xml:space="preserve">hierarchy </w:t>
      </w:r>
      <w:r w:rsidR="002C49DE" w:rsidRPr="00F1275D">
        <w:rPr>
          <w:bCs/>
        </w:rPr>
        <w:t>with</w:t>
      </w:r>
      <w:r w:rsidR="003E0A51" w:rsidRPr="00F1275D">
        <w:rPr>
          <w:bCs/>
        </w:rPr>
        <w:t xml:space="preserve"> subjects </w:t>
      </w:r>
      <w:r w:rsidR="00F34280" w:rsidRPr="00F1275D">
        <w:rPr>
          <w:bCs/>
        </w:rPr>
        <w:t>having higher salience</w:t>
      </w:r>
      <w:r w:rsidR="003E0A51" w:rsidRPr="00F1275D">
        <w:rPr>
          <w:bCs/>
        </w:rPr>
        <w:t xml:space="preserve"> </w:t>
      </w:r>
      <w:r w:rsidR="00F34280" w:rsidRPr="00F1275D">
        <w:rPr>
          <w:bCs/>
        </w:rPr>
        <w:t>than</w:t>
      </w:r>
      <w:r w:rsidR="003E0A51" w:rsidRPr="00F1275D">
        <w:rPr>
          <w:bCs/>
        </w:rPr>
        <w:t xml:space="preserve"> objects for </w:t>
      </w:r>
      <w:r w:rsidR="002C49DE" w:rsidRPr="00F1275D">
        <w:rPr>
          <w:bCs/>
        </w:rPr>
        <w:t>m</w:t>
      </w:r>
      <w:r w:rsidR="00022F7D" w:rsidRPr="00F1275D">
        <w:rPr>
          <w:bCs/>
        </w:rPr>
        <w:t>any</w:t>
      </w:r>
      <w:r w:rsidR="003E0A51" w:rsidRPr="00F1275D">
        <w:rPr>
          <w:bCs/>
        </w:rPr>
        <w:t xml:space="preserve"> verbs</w:t>
      </w:r>
      <w:r w:rsidR="005841A6" w:rsidRPr="00F1275D">
        <w:rPr>
          <w:bCs/>
        </w:rPr>
        <w:t xml:space="preserve"> (Peterson, 1999)</w:t>
      </w:r>
      <w:r w:rsidR="003E0A51" w:rsidRPr="00F1275D">
        <w:rPr>
          <w:bCs/>
        </w:rPr>
        <w:t xml:space="preserve">. </w:t>
      </w:r>
      <w:r w:rsidR="00ED6695" w:rsidRPr="00F1275D">
        <w:rPr>
          <w:bCs/>
        </w:rPr>
        <w:t xml:space="preserve">Besides this hierarchy, </w:t>
      </w:r>
      <w:r w:rsidRPr="00F1275D">
        <w:rPr>
          <w:bCs/>
        </w:rPr>
        <w:t>Baker (1985)</w:t>
      </w:r>
      <w:r w:rsidR="007B3056" w:rsidRPr="00F1275D">
        <w:rPr>
          <w:bCs/>
        </w:rPr>
        <w:t xml:space="preserve"> and Peterson (1999)</w:t>
      </w:r>
      <w:r w:rsidRPr="00F1275D">
        <w:rPr>
          <w:bCs/>
        </w:rPr>
        <w:t xml:space="preserve"> </w:t>
      </w:r>
      <w:r w:rsidR="00ED6695" w:rsidRPr="00F1275D">
        <w:rPr>
          <w:bCs/>
        </w:rPr>
        <w:t>both note</w:t>
      </w:r>
      <w:r w:rsidRPr="00F1275D">
        <w:rPr>
          <w:bCs/>
        </w:rPr>
        <w:t xml:space="preserve"> that leftmost periphery dislocation, whether that be topic-motivated or for another reason, </w:t>
      </w:r>
      <w:r w:rsidR="007B3056" w:rsidRPr="00F1275D">
        <w:rPr>
          <w:bCs/>
        </w:rPr>
        <w:t>is</w:t>
      </w:r>
      <w:r w:rsidRPr="00F1275D">
        <w:rPr>
          <w:bCs/>
        </w:rPr>
        <w:t xml:space="preserve"> correlated with higher saliency for the dislocated constituents</w:t>
      </w:r>
      <w:r w:rsidR="00ED6695" w:rsidRPr="00F1275D">
        <w:rPr>
          <w:bCs/>
        </w:rPr>
        <w:t>. As topic-motivated movement results in the determiner phrase occupying the leftmost periphery, it thus increases its salience. Additionally,</w:t>
      </w:r>
      <w:r w:rsidR="003E0A51" w:rsidRPr="00F1275D">
        <w:rPr>
          <w:bCs/>
        </w:rPr>
        <w:t xml:space="preserve"> Peterson </w:t>
      </w:r>
      <w:r w:rsidR="009E5D13" w:rsidRPr="00F1275D">
        <w:rPr>
          <w:bCs/>
        </w:rPr>
        <w:t>(1999)</w:t>
      </w:r>
      <w:r w:rsidR="003E0A51" w:rsidRPr="00F1275D">
        <w:rPr>
          <w:bCs/>
        </w:rPr>
        <w:t xml:space="preserve"> </w:t>
      </w:r>
      <w:r w:rsidR="00ED6695" w:rsidRPr="00F1275D">
        <w:rPr>
          <w:bCs/>
        </w:rPr>
        <w:t>states that</w:t>
      </w:r>
      <w:r w:rsidR="003E0A51" w:rsidRPr="00F1275D">
        <w:rPr>
          <w:bCs/>
        </w:rPr>
        <w:t xml:space="preserve"> phonologically explicit </w:t>
      </w:r>
      <w:r w:rsidR="002C49DE" w:rsidRPr="00F1275D">
        <w:rPr>
          <w:bCs/>
        </w:rPr>
        <w:t>determiner phrases</w:t>
      </w:r>
      <w:r w:rsidR="003E0A51" w:rsidRPr="00F1275D">
        <w:rPr>
          <w:bCs/>
        </w:rPr>
        <w:t xml:space="preserve"> </w:t>
      </w:r>
      <w:r w:rsidR="00ED6695" w:rsidRPr="00F1275D">
        <w:rPr>
          <w:bCs/>
        </w:rPr>
        <w:t>have increased saliency when c</w:t>
      </w:r>
      <w:r w:rsidR="003E0A51" w:rsidRPr="00F1275D">
        <w:rPr>
          <w:bCs/>
        </w:rPr>
        <w:t>ompared to null pro-forms.</w:t>
      </w:r>
      <w:r w:rsidR="00AD0F69" w:rsidRPr="00F1275D">
        <w:rPr>
          <w:bCs/>
        </w:rPr>
        <w:t xml:space="preserve"> </w:t>
      </w:r>
      <w:r w:rsidR="00F17554" w:rsidRPr="00F1275D">
        <w:rPr>
          <w:bCs/>
        </w:rPr>
        <w:t xml:space="preserve">By moving objects into a topic (leftmost periphery) position or forcing them to be phonologically null, </w:t>
      </w:r>
      <w:proofErr w:type="spellStart"/>
      <w:r w:rsidR="00F17554" w:rsidRPr="00F1275D">
        <w:rPr>
          <w:bCs/>
        </w:rPr>
        <w:t>Wamesa</w:t>
      </w:r>
      <w:proofErr w:type="spellEnd"/>
      <w:r w:rsidR="00F17554" w:rsidRPr="00F1275D">
        <w:rPr>
          <w:bCs/>
        </w:rPr>
        <w:t xml:space="preserve"> valency-changing applicatives can thus influence the perceptual salience of determiner phrases in the language. </w:t>
      </w:r>
      <w:r w:rsidR="00AD0F69" w:rsidRPr="00F1275D">
        <w:rPr>
          <w:bCs/>
        </w:rPr>
        <w:t>These</w:t>
      </w:r>
      <w:r w:rsidR="007B3056" w:rsidRPr="00F1275D">
        <w:rPr>
          <w:bCs/>
        </w:rPr>
        <w:t xml:space="preserve"> DP salience</w:t>
      </w:r>
      <w:r w:rsidR="00AD0F69" w:rsidRPr="00F1275D">
        <w:rPr>
          <w:bCs/>
        </w:rPr>
        <w:t xml:space="preserve"> hierarchies</w:t>
      </w:r>
      <w:r w:rsidR="007B3056" w:rsidRPr="00F1275D">
        <w:rPr>
          <w:bCs/>
        </w:rPr>
        <w:t xml:space="preserve"> (focus v. non-focus, theta role, dislocation and phonological content)</w:t>
      </w:r>
      <w:r w:rsidR="00AD0F69" w:rsidRPr="00F1275D">
        <w:rPr>
          <w:bCs/>
        </w:rPr>
        <w:t xml:space="preserve"> are summarized in</w:t>
      </w:r>
      <w:r w:rsidR="00F17554" w:rsidRPr="00F1275D">
        <w:rPr>
          <w:bCs/>
        </w:rPr>
        <w:t xml:space="preserve"> a readable form</w:t>
      </w:r>
      <w:r w:rsidR="00F1275D" w:rsidRPr="00F1275D">
        <w:rPr>
          <w:bCs/>
        </w:rPr>
        <w:t xml:space="preserve"> in</w:t>
      </w:r>
      <w:r w:rsidR="00AD0F69" w:rsidRPr="00F1275D">
        <w:rPr>
          <w:bCs/>
        </w:rPr>
        <w:t xml:space="preserve"> chart 3.1</w:t>
      </w:r>
      <w:r w:rsidR="00F17554" w:rsidRPr="00F1275D">
        <w:rPr>
          <w:bCs/>
        </w:rPr>
        <w:t>1</w:t>
      </w:r>
      <w:r w:rsidR="00AD0F69" w:rsidRPr="00F1275D">
        <w:rPr>
          <w:bCs/>
        </w:rPr>
        <w:t>.</w:t>
      </w:r>
      <w:r w:rsidR="00512A39" w:rsidRPr="00F1275D">
        <w:rPr>
          <w:bCs/>
        </w:rPr>
        <w:t xml:space="preserve"> </w:t>
      </w:r>
    </w:p>
    <w:p w14:paraId="2F72F33B" w14:textId="77777777" w:rsidR="00E86CDA" w:rsidRPr="00F1275D" w:rsidRDefault="00E86CDA" w:rsidP="006E49A4">
      <w:pPr>
        <w:spacing w:line="480" w:lineRule="auto"/>
        <w:rPr>
          <w:bCs/>
        </w:rPr>
      </w:pPr>
    </w:p>
    <w:p w14:paraId="5A6AB83E" w14:textId="4B0D8C20" w:rsidR="00ED6695" w:rsidRDefault="00ED6695" w:rsidP="006E49A4">
      <w:pPr>
        <w:spacing w:line="480" w:lineRule="auto"/>
        <w:rPr>
          <w:bCs/>
        </w:rPr>
      </w:pPr>
      <w:r>
        <w:rPr>
          <w:bCs/>
        </w:rPr>
        <w:t>3.1</w:t>
      </w:r>
      <w:r w:rsidR="00F17554">
        <w:rPr>
          <w:bCs/>
        </w:rPr>
        <w:t>1</w:t>
      </w:r>
      <w:r>
        <w:rPr>
          <w:bCs/>
        </w:rPr>
        <w:t>) Chart of cross-linguistically recognized saliency hierarchies</w:t>
      </w:r>
    </w:p>
    <w:p w14:paraId="1C125866" w14:textId="68439F47" w:rsidR="00D91CFC" w:rsidRPr="00D91CFC" w:rsidRDefault="00D91CFC" w:rsidP="00D91CFC">
      <w:r w:rsidRPr="00D91CFC">
        <w:fldChar w:fldCharType="begin"/>
      </w:r>
      <w:r w:rsidRPr="00D91CFC">
        <w:instrText xml:space="preserve"> INCLUDEPICTURE "https://lh4.googleusercontent.com/vSkgDsSrV_EhDZqo89Bcyf_km2yQ7_iFL29AVgc0USAk1pzu4yj_W-AUD2Ng0AnavghCbksfaOrlNofILk6CqSRgBFnENWyoaFa_f3fdDZWUwZEFEVcFmVAxhkWe4SdKS7M7DIug9EZq" \* MERGEFORMATINET </w:instrText>
      </w:r>
      <w:r w:rsidRPr="00D91CFC">
        <w:fldChar w:fldCharType="separate"/>
      </w:r>
      <w:r w:rsidRPr="00D91CFC">
        <w:rPr>
          <w:noProof/>
        </w:rPr>
        <w:drawing>
          <wp:inline distT="0" distB="0" distL="0" distR="0" wp14:anchorId="432FCE83" wp14:editId="49D6AF2F">
            <wp:extent cx="4816549" cy="25055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5928" cy="2520815"/>
                    </a:xfrm>
                    <a:prstGeom prst="rect">
                      <a:avLst/>
                    </a:prstGeom>
                    <a:noFill/>
                    <a:ln>
                      <a:noFill/>
                    </a:ln>
                  </pic:spPr>
                </pic:pic>
              </a:graphicData>
            </a:graphic>
          </wp:inline>
        </w:drawing>
      </w:r>
      <w:r w:rsidRPr="00D91CFC">
        <w:fldChar w:fldCharType="end"/>
      </w:r>
    </w:p>
    <w:p w14:paraId="676E3B35" w14:textId="3D4010C8" w:rsidR="00ED6695" w:rsidRPr="00ED6695" w:rsidRDefault="00ED6695" w:rsidP="00ED6695"/>
    <w:p w14:paraId="2E04D1CD" w14:textId="77777777" w:rsidR="00ED6695" w:rsidRPr="00ED6695" w:rsidRDefault="00ED6695" w:rsidP="006E49A4">
      <w:pPr>
        <w:spacing w:line="480" w:lineRule="auto"/>
        <w:rPr>
          <w:bCs/>
        </w:rPr>
      </w:pPr>
    </w:p>
    <w:p w14:paraId="1ABD6145" w14:textId="5F889D07" w:rsidR="006F2B0C" w:rsidRDefault="006F2B0C" w:rsidP="006E49A4">
      <w:pPr>
        <w:spacing w:line="480" w:lineRule="auto"/>
        <w:rPr>
          <w:bCs/>
          <w:smallCaps/>
        </w:rPr>
      </w:pPr>
      <w:r>
        <w:rPr>
          <w:bCs/>
        </w:rPr>
        <w:t xml:space="preserve">3.2 </w:t>
      </w:r>
      <w:r>
        <w:rPr>
          <w:bCs/>
          <w:smallCaps/>
        </w:rPr>
        <w:t xml:space="preserve">valency-changing operations &amp; </w:t>
      </w:r>
      <w:r w:rsidR="006E7E4F">
        <w:rPr>
          <w:bCs/>
          <w:smallCaps/>
        </w:rPr>
        <w:t>f</w:t>
      </w:r>
      <w:r>
        <w:rPr>
          <w:bCs/>
          <w:smallCaps/>
        </w:rPr>
        <w:t>ocus</w:t>
      </w:r>
    </w:p>
    <w:p w14:paraId="5B902A5B" w14:textId="0813CAA8" w:rsidR="00242927" w:rsidRPr="005A0ED4" w:rsidRDefault="006F2B0C" w:rsidP="006E49A4">
      <w:pPr>
        <w:spacing w:line="480" w:lineRule="auto"/>
        <w:rPr>
          <w:bCs/>
        </w:rPr>
      </w:pPr>
      <w:r w:rsidRPr="005841A6">
        <w:rPr>
          <w:b/>
        </w:rPr>
        <w:tab/>
      </w:r>
      <w:r w:rsidR="00E37368" w:rsidRPr="005A0ED4">
        <w:rPr>
          <w:bCs/>
        </w:rPr>
        <w:t>Morphological v</w:t>
      </w:r>
      <w:r w:rsidRPr="005A0ED4">
        <w:rPr>
          <w:bCs/>
        </w:rPr>
        <w:t xml:space="preserve">alency-changing operations are </w:t>
      </w:r>
      <w:r w:rsidR="005841A6" w:rsidRPr="005A0ED4">
        <w:rPr>
          <w:bCs/>
        </w:rPr>
        <w:t xml:space="preserve">extended </w:t>
      </w:r>
      <w:r w:rsidR="00CF1B9A" w:rsidRPr="005A0ED4">
        <w:rPr>
          <w:bCs/>
        </w:rPr>
        <w:t>verb-</w:t>
      </w:r>
      <w:r w:rsidR="00E37368" w:rsidRPr="005A0ED4">
        <w:rPr>
          <w:bCs/>
        </w:rPr>
        <w:t>phrase-</w:t>
      </w:r>
      <w:r w:rsidR="00CF1B9A" w:rsidRPr="005A0ED4">
        <w:rPr>
          <w:bCs/>
        </w:rPr>
        <w:t>internal operations that change the number of core arguments of a verbal structure</w:t>
      </w:r>
      <w:r w:rsidR="00D91CFC" w:rsidRPr="005A0ED4">
        <w:rPr>
          <w:bCs/>
        </w:rPr>
        <w:t xml:space="preserve"> (Baker, 1985)</w:t>
      </w:r>
      <w:r w:rsidR="00CF1B9A" w:rsidRPr="005A0ED4">
        <w:rPr>
          <w:bCs/>
        </w:rPr>
        <w:t xml:space="preserve">. </w:t>
      </w:r>
      <w:r w:rsidR="00E37368" w:rsidRPr="005A0ED4">
        <w:rPr>
          <w:bCs/>
        </w:rPr>
        <w:t xml:space="preserve">These </w:t>
      </w:r>
      <w:r w:rsidR="00CF1B9A" w:rsidRPr="005A0ED4">
        <w:rPr>
          <w:bCs/>
        </w:rPr>
        <w:t>can be valency-reducing, such as the passive</w:t>
      </w:r>
      <w:r w:rsidR="005A0ED4" w:rsidRPr="005A0ED4">
        <w:rPr>
          <w:bCs/>
        </w:rPr>
        <w:t>,</w:t>
      </w:r>
      <w:r w:rsidR="00512A39" w:rsidRPr="005A0ED4">
        <w:rPr>
          <w:bCs/>
        </w:rPr>
        <w:t xml:space="preserve"> </w:t>
      </w:r>
      <w:r w:rsidR="00CF1B9A" w:rsidRPr="005A0ED4">
        <w:rPr>
          <w:bCs/>
        </w:rPr>
        <w:t xml:space="preserve">which removes the </w:t>
      </w:r>
      <w:r w:rsidR="007B3056" w:rsidRPr="005A0ED4">
        <w:rPr>
          <w:bCs/>
        </w:rPr>
        <w:t xml:space="preserve">subject </w:t>
      </w:r>
      <w:r w:rsidR="00CF1B9A" w:rsidRPr="005A0ED4">
        <w:rPr>
          <w:bCs/>
        </w:rPr>
        <w:t>from a verb core and relegates it to an optional prepositional phrase</w:t>
      </w:r>
      <w:r w:rsidR="000C60EF" w:rsidRPr="005A0ED4">
        <w:rPr>
          <w:bCs/>
        </w:rPr>
        <w:t xml:space="preserve">. </w:t>
      </w:r>
      <w:r w:rsidR="007B3056" w:rsidRPr="005A0ED4">
        <w:rPr>
          <w:bCs/>
        </w:rPr>
        <w:t>An example of this can be found in English ex. 3.12</w:t>
      </w:r>
      <w:r w:rsidR="00F17554" w:rsidRPr="005A0ED4">
        <w:rPr>
          <w:bCs/>
        </w:rPr>
        <w:t>,</w:t>
      </w:r>
      <w:r w:rsidR="007B3056" w:rsidRPr="005A0ED4">
        <w:rPr>
          <w:bCs/>
        </w:rPr>
        <w:t xml:space="preserve"> where</w:t>
      </w:r>
      <w:r w:rsidR="00F17554" w:rsidRPr="005A0ED4">
        <w:rPr>
          <w:bCs/>
        </w:rPr>
        <w:t xml:space="preserve"> the root form of the verb </w:t>
      </w:r>
      <w:r w:rsidR="00F17554" w:rsidRPr="005A0ED4">
        <w:rPr>
          <w:bCs/>
          <w:i/>
          <w:iCs/>
        </w:rPr>
        <w:t>eat</w:t>
      </w:r>
      <w:r w:rsidR="00F17554" w:rsidRPr="005A0ED4">
        <w:rPr>
          <w:bCs/>
        </w:rPr>
        <w:t xml:space="preserve"> has a valency of two, requiring a subject (</w:t>
      </w:r>
      <w:r w:rsidR="00F17554" w:rsidRPr="005A0ED4">
        <w:rPr>
          <w:bCs/>
          <w:i/>
          <w:iCs/>
        </w:rPr>
        <w:t>I</w:t>
      </w:r>
      <w:r w:rsidR="00F17554" w:rsidRPr="005A0ED4">
        <w:rPr>
          <w:bCs/>
        </w:rPr>
        <w:t>) and object (</w:t>
      </w:r>
      <w:r w:rsidR="00F17554" w:rsidRPr="005A0ED4">
        <w:rPr>
          <w:bCs/>
          <w:i/>
          <w:iCs/>
        </w:rPr>
        <w:t>potato chips</w:t>
      </w:r>
      <w:r w:rsidR="00F17554" w:rsidRPr="005A0ED4">
        <w:rPr>
          <w:bCs/>
        </w:rPr>
        <w:t>)</w:t>
      </w:r>
      <w:r w:rsidR="007B3056" w:rsidRPr="005A0ED4">
        <w:rPr>
          <w:bCs/>
        </w:rPr>
        <w:t xml:space="preserve"> (3.12.a)</w:t>
      </w:r>
      <w:r w:rsidR="00F17554" w:rsidRPr="005A0ED4">
        <w:rPr>
          <w:bCs/>
        </w:rPr>
        <w:t xml:space="preserve">, while the passive operation that results in the form </w:t>
      </w:r>
      <w:r w:rsidR="00F17554" w:rsidRPr="005A0ED4">
        <w:rPr>
          <w:bCs/>
          <w:i/>
          <w:iCs/>
        </w:rPr>
        <w:t>be eaten</w:t>
      </w:r>
      <w:r w:rsidR="00F17554" w:rsidRPr="005A0ED4">
        <w:rPr>
          <w:bCs/>
        </w:rPr>
        <w:t xml:space="preserve"> only has a valency of one, with the new subject (</w:t>
      </w:r>
      <w:r w:rsidR="00F17554" w:rsidRPr="005A0ED4">
        <w:rPr>
          <w:bCs/>
          <w:i/>
          <w:iCs/>
        </w:rPr>
        <w:t>potato chips</w:t>
      </w:r>
      <w:r w:rsidR="00F17554" w:rsidRPr="005A0ED4">
        <w:rPr>
          <w:bCs/>
        </w:rPr>
        <w:t>) being the object of the root form and the root subject only being expressed as an optional adjunct prepositional phrase (</w:t>
      </w:r>
      <w:r w:rsidR="00F17554" w:rsidRPr="005A0ED4">
        <w:rPr>
          <w:bCs/>
          <w:i/>
          <w:iCs/>
        </w:rPr>
        <w:t>by me</w:t>
      </w:r>
      <w:r w:rsidR="00F17554" w:rsidRPr="005A0ED4">
        <w:rPr>
          <w:bCs/>
        </w:rPr>
        <w:t>)</w:t>
      </w:r>
      <w:r w:rsidR="007B3056" w:rsidRPr="005A0ED4">
        <w:rPr>
          <w:bCs/>
        </w:rPr>
        <w:t xml:space="preserve"> (3.12.b)</w:t>
      </w:r>
      <w:r w:rsidR="00F17554" w:rsidRPr="005A0ED4">
        <w:rPr>
          <w:bCs/>
        </w:rPr>
        <w:t>. Thus, this operation reduces the valency</w:t>
      </w:r>
      <w:r w:rsidR="00097747" w:rsidRPr="005A0ED4">
        <w:rPr>
          <w:bCs/>
        </w:rPr>
        <w:t>, or number of core arguments,</w:t>
      </w:r>
      <w:r w:rsidR="00F17554" w:rsidRPr="005A0ED4">
        <w:rPr>
          <w:bCs/>
        </w:rPr>
        <w:t xml:space="preserve"> of the verb by one.</w:t>
      </w:r>
    </w:p>
    <w:p w14:paraId="3D465BF9" w14:textId="77777777" w:rsidR="005841A6" w:rsidRPr="005841A6" w:rsidRDefault="005841A6" w:rsidP="006E49A4">
      <w:pPr>
        <w:spacing w:line="480" w:lineRule="auto"/>
        <w:rPr>
          <w:b/>
        </w:rPr>
      </w:pPr>
    </w:p>
    <w:p w14:paraId="48A7B288" w14:textId="4F74B793" w:rsidR="00512A39" w:rsidRDefault="00512A39" w:rsidP="006E49A4">
      <w:pPr>
        <w:spacing w:line="480" w:lineRule="auto"/>
        <w:rPr>
          <w:bCs/>
        </w:rPr>
      </w:pPr>
      <w:r>
        <w:rPr>
          <w:bCs/>
        </w:rPr>
        <w:t>3.</w:t>
      </w:r>
      <w:r w:rsidR="00C0516D">
        <w:rPr>
          <w:bCs/>
        </w:rPr>
        <w:t>1</w:t>
      </w:r>
      <w:r w:rsidR="00F17554">
        <w:rPr>
          <w:bCs/>
        </w:rPr>
        <w:t>2</w:t>
      </w:r>
      <w:r w:rsidR="00C0516D">
        <w:rPr>
          <w:bCs/>
        </w:rPr>
        <w:t>)</w:t>
      </w:r>
      <w:r>
        <w:rPr>
          <w:bCs/>
        </w:rPr>
        <w:t xml:space="preserve"> Example of passive verb in English</w:t>
      </w:r>
      <w:r w:rsidR="00E37368">
        <w:rPr>
          <w:bCs/>
        </w:rPr>
        <w:t xml:space="preserve"> removing subject</w:t>
      </w:r>
    </w:p>
    <w:p w14:paraId="4D370C86" w14:textId="3AB47700" w:rsidR="00E37368" w:rsidRDefault="00512A39" w:rsidP="006E49A4">
      <w:pPr>
        <w:spacing w:line="480" w:lineRule="auto"/>
        <w:rPr>
          <w:bCs/>
        </w:rPr>
      </w:pPr>
      <w:r>
        <w:rPr>
          <w:bCs/>
        </w:rPr>
        <w:t xml:space="preserve">a) Base active verb </w:t>
      </w:r>
      <w:r w:rsidR="00E37368">
        <w:rPr>
          <w:bCs/>
        </w:rPr>
        <w:t>“</w:t>
      </w:r>
      <w:proofErr w:type="gramStart"/>
      <w:r w:rsidR="00E37368">
        <w:rPr>
          <w:bCs/>
        </w:rPr>
        <w:t>eat</w:t>
      </w:r>
      <w:proofErr w:type="gramEnd"/>
      <w:r w:rsidR="00E37368">
        <w:rPr>
          <w:bCs/>
        </w:rPr>
        <w:t xml:space="preserve">” </w:t>
      </w:r>
      <w:r w:rsidR="00E37368">
        <w:rPr>
          <w:bCs/>
        </w:rPr>
        <w:br/>
      </w:r>
      <w:r w:rsidR="00E37368" w:rsidRPr="00AD0F69">
        <w:rPr>
          <w:bCs/>
          <w:i/>
          <w:iCs/>
        </w:rPr>
        <w:t>Sometimes, I eat ice potato chips even though they’ve been on the floor</w:t>
      </w:r>
      <w:r w:rsidR="00AD0F69">
        <w:rPr>
          <w:bCs/>
        </w:rPr>
        <w:t>.</w:t>
      </w:r>
    </w:p>
    <w:p w14:paraId="3A771827" w14:textId="3846040E" w:rsidR="00E37368" w:rsidRDefault="00E37368" w:rsidP="006E49A4">
      <w:pPr>
        <w:spacing w:line="480" w:lineRule="auto"/>
        <w:rPr>
          <w:bCs/>
        </w:rPr>
      </w:pPr>
      <w:r>
        <w:rPr>
          <w:bCs/>
        </w:rPr>
        <w:t xml:space="preserve">b) Passive form “be eaten” </w:t>
      </w:r>
    </w:p>
    <w:p w14:paraId="29B95334" w14:textId="67E9F19A" w:rsidR="00512A39" w:rsidRDefault="00E37368" w:rsidP="006E49A4">
      <w:pPr>
        <w:spacing w:line="480" w:lineRule="auto"/>
        <w:rPr>
          <w:bCs/>
        </w:rPr>
      </w:pPr>
      <w:r w:rsidRPr="00AD0F69">
        <w:rPr>
          <w:bCs/>
          <w:i/>
          <w:iCs/>
        </w:rPr>
        <w:t>Sometimes, potato chips are eaten (by me) even though they’ve been on the floor</w:t>
      </w:r>
      <w:r w:rsidR="00AD0F69">
        <w:rPr>
          <w:bCs/>
        </w:rPr>
        <w:t>.</w:t>
      </w:r>
    </w:p>
    <w:p w14:paraId="14E6929D" w14:textId="77777777" w:rsidR="00E86CDA" w:rsidRDefault="00E86CDA" w:rsidP="006E49A4">
      <w:pPr>
        <w:spacing w:line="480" w:lineRule="auto"/>
        <w:rPr>
          <w:bCs/>
        </w:rPr>
      </w:pPr>
    </w:p>
    <w:p w14:paraId="72AE7FC9" w14:textId="39010864" w:rsidR="00F17554" w:rsidRPr="005A0ED4" w:rsidRDefault="00F17554" w:rsidP="00F17554">
      <w:pPr>
        <w:spacing w:line="480" w:lineRule="auto"/>
        <w:ind w:firstLine="720"/>
        <w:rPr>
          <w:bCs/>
        </w:rPr>
      </w:pPr>
      <w:r w:rsidRPr="005A0ED4">
        <w:rPr>
          <w:bCs/>
        </w:rPr>
        <w:t>However, valency-changing operations can also be valency-increasing, such as the causative</w:t>
      </w:r>
      <w:r w:rsidR="006E7E4F">
        <w:rPr>
          <w:bCs/>
        </w:rPr>
        <w:t>. This construction</w:t>
      </w:r>
      <w:r w:rsidRPr="005A0ED4">
        <w:rPr>
          <w:bCs/>
        </w:rPr>
        <w:t xml:space="preserve"> adds a new subject to a verb phrase, </w:t>
      </w:r>
      <w:r w:rsidR="00696ED0" w:rsidRPr="005A0ED4">
        <w:rPr>
          <w:bCs/>
        </w:rPr>
        <w:t>while maintaining the verbal objects of the root verb</w:t>
      </w:r>
      <w:r w:rsidRPr="005A0ED4">
        <w:rPr>
          <w:bCs/>
        </w:rPr>
        <w:t xml:space="preserve">. </w:t>
      </w:r>
      <w:r w:rsidR="007B3056" w:rsidRPr="005A0ED4">
        <w:rPr>
          <w:bCs/>
        </w:rPr>
        <w:t xml:space="preserve">An example of this can be found in </w:t>
      </w:r>
      <w:r w:rsidR="00097747" w:rsidRPr="005A0ED4">
        <w:rPr>
          <w:bCs/>
        </w:rPr>
        <w:t xml:space="preserve">the </w:t>
      </w:r>
      <w:r w:rsidR="007B3056" w:rsidRPr="005A0ED4">
        <w:rPr>
          <w:bCs/>
        </w:rPr>
        <w:t>Hebrew ex. 3</w:t>
      </w:r>
      <w:r w:rsidR="00906E0F" w:rsidRPr="005A0ED4">
        <w:rPr>
          <w:bCs/>
        </w:rPr>
        <w:t>.</w:t>
      </w:r>
      <w:r w:rsidR="007B3056" w:rsidRPr="005A0ED4">
        <w:rPr>
          <w:bCs/>
        </w:rPr>
        <w:t xml:space="preserve">13, where </w:t>
      </w:r>
      <w:r w:rsidR="00696ED0" w:rsidRPr="005A0ED4">
        <w:rPr>
          <w:bCs/>
        </w:rPr>
        <w:t xml:space="preserve">the root verb </w:t>
      </w:r>
      <w:proofErr w:type="spellStart"/>
      <w:r w:rsidR="00696ED0" w:rsidRPr="005A0ED4">
        <w:rPr>
          <w:bCs/>
          <w:i/>
          <w:iCs/>
        </w:rPr>
        <w:t>tzachaq</w:t>
      </w:r>
      <w:proofErr w:type="spellEnd"/>
      <w:r w:rsidR="00696ED0" w:rsidRPr="005A0ED4">
        <w:rPr>
          <w:bCs/>
        </w:rPr>
        <w:t xml:space="preserve"> ‘laugh’ has a valency of one, taking a subject (</w:t>
      </w:r>
      <w:r w:rsidR="00696ED0" w:rsidRPr="005A0ED4">
        <w:rPr>
          <w:bCs/>
          <w:i/>
          <w:iCs/>
        </w:rPr>
        <w:t xml:space="preserve">ani </w:t>
      </w:r>
      <w:r w:rsidR="00696ED0" w:rsidRPr="005A0ED4">
        <w:rPr>
          <w:bCs/>
        </w:rPr>
        <w:t xml:space="preserve">‘I’). However, the causative form </w:t>
      </w:r>
      <w:proofErr w:type="spellStart"/>
      <w:r w:rsidR="00696ED0" w:rsidRPr="005A0ED4">
        <w:rPr>
          <w:bCs/>
          <w:i/>
          <w:iCs/>
        </w:rPr>
        <w:t>hitzichq</w:t>
      </w:r>
      <w:proofErr w:type="spellEnd"/>
      <w:r w:rsidR="00696ED0" w:rsidRPr="005A0ED4">
        <w:rPr>
          <w:bCs/>
        </w:rPr>
        <w:t xml:space="preserve"> ‘make laugh’ has a valency of two, taking a new causer subject (</w:t>
      </w:r>
      <w:r w:rsidR="00696ED0" w:rsidRPr="005A0ED4">
        <w:rPr>
          <w:bCs/>
          <w:i/>
          <w:iCs/>
        </w:rPr>
        <w:t xml:space="preserve">hu </w:t>
      </w:r>
      <w:r w:rsidR="00696ED0" w:rsidRPr="005A0ED4">
        <w:rPr>
          <w:bCs/>
        </w:rPr>
        <w:t xml:space="preserve">‘he’; given a causer </w:t>
      </w:r>
      <w:r w:rsidR="00696ED0" w:rsidRPr="005A0ED4">
        <w:rPr>
          <w:bCs/>
        </w:rPr>
        <w:lastRenderedPageBreak/>
        <w:t>theta role by the verb) while maintaining the root subject (although in this case granting it accusative Case).</w:t>
      </w:r>
    </w:p>
    <w:p w14:paraId="6A1DB5F0" w14:textId="77777777" w:rsidR="00E37368" w:rsidRDefault="00E37368" w:rsidP="006E49A4">
      <w:pPr>
        <w:spacing w:line="480" w:lineRule="auto"/>
        <w:rPr>
          <w:bCs/>
        </w:rPr>
      </w:pPr>
    </w:p>
    <w:p w14:paraId="3799CF60" w14:textId="228D9ECA" w:rsidR="00E37368" w:rsidRDefault="00E37368" w:rsidP="006E49A4">
      <w:pPr>
        <w:spacing w:line="480" w:lineRule="auto"/>
        <w:rPr>
          <w:bCs/>
        </w:rPr>
      </w:pPr>
      <w:r>
        <w:rPr>
          <w:bCs/>
        </w:rPr>
        <w:t>3.1</w:t>
      </w:r>
      <w:r w:rsidR="00F17554">
        <w:rPr>
          <w:bCs/>
        </w:rPr>
        <w:t>3</w:t>
      </w:r>
      <w:r>
        <w:rPr>
          <w:bCs/>
        </w:rPr>
        <w:t>) Example of morphologica</w:t>
      </w:r>
      <w:r w:rsidR="0073138A">
        <w:rPr>
          <w:bCs/>
        </w:rPr>
        <w:t>l</w:t>
      </w:r>
      <w:r>
        <w:rPr>
          <w:bCs/>
        </w:rPr>
        <w:t xml:space="preserve"> causative in Hebrew (Afro-Asiatic) </w:t>
      </w:r>
    </w:p>
    <w:p w14:paraId="4374B7FF" w14:textId="3042F941" w:rsidR="00E37368" w:rsidRDefault="00E37368" w:rsidP="006E49A4">
      <w:pPr>
        <w:spacing w:line="480" w:lineRule="auto"/>
        <w:rPr>
          <w:bCs/>
        </w:rPr>
      </w:pPr>
      <w:r>
        <w:rPr>
          <w:bCs/>
        </w:rPr>
        <w:t xml:space="preserve">a) Base verb for </w:t>
      </w:r>
      <w:r w:rsidR="002062B5">
        <w:rPr>
          <w:bCs/>
        </w:rPr>
        <w:t>‘</w:t>
      </w:r>
      <w:r>
        <w:rPr>
          <w:bCs/>
        </w:rPr>
        <w:t>laugh</w:t>
      </w:r>
      <w:r w:rsidR="002062B5">
        <w:rPr>
          <w:bCs/>
        </w:rPr>
        <w:t>’</w:t>
      </w:r>
    </w:p>
    <w:tbl>
      <w:tblPr>
        <w:tblStyle w:val="TableGrid"/>
        <w:tblW w:w="0" w:type="auto"/>
        <w:tblLook w:val="04A0" w:firstRow="1" w:lastRow="0" w:firstColumn="1" w:lastColumn="0" w:noHBand="0" w:noVBand="1"/>
      </w:tblPr>
      <w:tblGrid>
        <w:gridCol w:w="4675"/>
        <w:gridCol w:w="4675"/>
      </w:tblGrid>
      <w:tr w:rsidR="00E37368" w14:paraId="4488371A" w14:textId="77777777" w:rsidTr="00E37368">
        <w:tc>
          <w:tcPr>
            <w:tcW w:w="4675" w:type="dxa"/>
            <w:tcBorders>
              <w:top w:val="nil"/>
              <w:left w:val="nil"/>
              <w:bottom w:val="nil"/>
              <w:right w:val="nil"/>
            </w:tcBorders>
          </w:tcPr>
          <w:p w14:paraId="1020B1A0" w14:textId="14816572" w:rsidR="00E37368" w:rsidRPr="00A53756" w:rsidRDefault="00A53756" w:rsidP="006E49A4">
            <w:pPr>
              <w:spacing w:line="480" w:lineRule="auto"/>
              <w:rPr>
                <w:bCs/>
                <w:i/>
                <w:iCs/>
              </w:rPr>
            </w:pPr>
            <w:r>
              <w:rPr>
                <w:bCs/>
                <w:i/>
                <w:iCs/>
              </w:rPr>
              <w:t>Ani</w:t>
            </w:r>
          </w:p>
        </w:tc>
        <w:tc>
          <w:tcPr>
            <w:tcW w:w="4675" w:type="dxa"/>
            <w:tcBorders>
              <w:top w:val="nil"/>
              <w:left w:val="nil"/>
              <w:bottom w:val="nil"/>
              <w:right w:val="nil"/>
            </w:tcBorders>
          </w:tcPr>
          <w:p w14:paraId="514AFAE6" w14:textId="2EF76F61" w:rsidR="00E37368" w:rsidRDefault="00AF6B58" w:rsidP="006E49A4">
            <w:pPr>
              <w:spacing w:line="480" w:lineRule="auto"/>
              <w:rPr>
                <w:bCs/>
              </w:rPr>
            </w:pPr>
            <w:proofErr w:type="spellStart"/>
            <w:r>
              <w:rPr>
                <w:bCs/>
                <w:i/>
                <w:iCs/>
              </w:rPr>
              <w:t>tzacha</w:t>
            </w:r>
            <w:r w:rsidR="00E37368" w:rsidRPr="00A53756">
              <w:rPr>
                <w:bCs/>
                <w:i/>
                <w:iCs/>
              </w:rPr>
              <w:t>q-ti</w:t>
            </w:r>
            <w:proofErr w:type="spellEnd"/>
            <w:r w:rsidR="00E37368">
              <w:rPr>
                <w:bCs/>
              </w:rPr>
              <w:t>.</w:t>
            </w:r>
          </w:p>
        </w:tc>
      </w:tr>
      <w:tr w:rsidR="00E37368" w14:paraId="542239E6" w14:textId="77777777" w:rsidTr="00E37368">
        <w:tc>
          <w:tcPr>
            <w:tcW w:w="4675" w:type="dxa"/>
            <w:tcBorders>
              <w:top w:val="nil"/>
              <w:left w:val="nil"/>
              <w:bottom w:val="nil"/>
              <w:right w:val="nil"/>
            </w:tcBorders>
          </w:tcPr>
          <w:p w14:paraId="38B6A95A" w14:textId="47506B15" w:rsidR="00E37368" w:rsidRPr="00E37368" w:rsidRDefault="00E37368" w:rsidP="006E49A4">
            <w:pPr>
              <w:spacing w:line="480" w:lineRule="auto"/>
              <w:rPr>
                <w:bCs/>
              </w:rPr>
            </w:pPr>
            <w:r>
              <w:rPr>
                <w:bCs/>
              </w:rPr>
              <w:t>I</w:t>
            </w:r>
          </w:p>
        </w:tc>
        <w:tc>
          <w:tcPr>
            <w:tcW w:w="4675" w:type="dxa"/>
            <w:tcBorders>
              <w:top w:val="nil"/>
              <w:left w:val="nil"/>
              <w:bottom w:val="nil"/>
              <w:right w:val="nil"/>
            </w:tcBorders>
          </w:tcPr>
          <w:p w14:paraId="528BB16B" w14:textId="77150B81" w:rsidR="00E37368" w:rsidRPr="00E37368" w:rsidRDefault="00E37368" w:rsidP="006E49A4">
            <w:pPr>
              <w:spacing w:line="480" w:lineRule="auto"/>
              <w:rPr>
                <w:bCs/>
                <w:smallCaps/>
              </w:rPr>
            </w:pPr>
            <w:proofErr w:type="gramStart"/>
            <w:r>
              <w:rPr>
                <w:bCs/>
              </w:rPr>
              <w:t>laugh:</w:t>
            </w:r>
            <w:r>
              <w:rPr>
                <w:bCs/>
                <w:smallCaps/>
              </w:rPr>
              <w:t>pst-1.sg</w:t>
            </w:r>
            <w:proofErr w:type="gramEnd"/>
            <w:r>
              <w:rPr>
                <w:bCs/>
                <w:smallCaps/>
              </w:rPr>
              <w:t>.</w:t>
            </w:r>
          </w:p>
        </w:tc>
      </w:tr>
      <w:tr w:rsidR="00E37368" w14:paraId="4BAAF5BB" w14:textId="77777777" w:rsidTr="00E37368">
        <w:tc>
          <w:tcPr>
            <w:tcW w:w="9350" w:type="dxa"/>
            <w:gridSpan w:val="2"/>
            <w:tcBorders>
              <w:top w:val="nil"/>
              <w:left w:val="nil"/>
              <w:bottom w:val="nil"/>
              <w:right w:val="nil"/>
            </w:tcBorders>
          </w:tcPr>
          <w:p w14:paraId="5E17A1E7" w14:textId="1F628103" w:rsidR="00E37368" w:rsidRDefault="002062B5" w:rsidP="006E49A4">
            <w:pPr>
              <w:spacing w:line="480" w:lineRule="auto"/>
              <w:rPr>
                <w:bCs/>
              </w:rPr>
            </w:pPr>
            <w:r>
              <w:rPr>
                <w:bCs/>
              </w:rPr>
              <w:t>‘</w:t>
            </w:r>
            <w:r w:rsidR="00E37368">
              <w:rPr>
                <w:bCs/>
              </w:rPr>
              <w:t>I laughed</w:t>
            </w:r>
            <w:r>
              <w:rPr>
                <w:bCs/>
              </w:rPr>
              <w:t>’</w:t>
            </w:r>
          </w:p>
        </w:tc>
      </w:tr>
    </w:tbl>
    <w:p w14:paraId="042EFFCF" w14:textId="562CB814" w:rsidR="00E37368" w:rsidRDefault="00E37368" w:rsidP="006E49A4">
      <w:pPr>
        <w:spacing w:line="480" w:lineRule="auto"/>
        <w:rPr>
          <w:bCs/>
        </w:rPr>
      </w:pPr>
      <w:r>
        <w:rPr>
          <w:bCs/>
        </w:rPr>
        <w:t xml:space="preserve">b) Causative form for </w:t>
      </w:r>
      <w:r w:rsidR="002062B5">
        <w:rPr>
          <w:bCs/>
        </w:rPr>
        <w:t>‘</w:t>
      </w:r>
      <w:r>
        <w:rPr>
          <w:bCs/>
        </w:rPr>
        <w:t>make laugh</w:t>
      </w:r>
      <w:r w:rsidR="002062B5">
        <w:rPr>
          <w:bCs/>
        </w:rPr>
        <w:t>’</w:t>
      </w:r>
    </w:p>
    <w:tbl>
      <w:tblPr>
        <w:tblStyle w:val="TableGrid"/>
        <w:tblW w:w="0" w:type="auto"/>
        <w:tblLook w:val="04A0" w:firstRow="1" w:lastRow="0" w:firstColumn="1" w:lastColumn="0" w:noHBand="0" w:noVBand="1"/>
      </w:tblPr>
      <w:tblGrid>
        <w:gridCol w:w="3116"/>
        <w:gridCol w:w="3117"/>
        <w:gridCol w:w="3117"/>
      </w:tblGrid>
      <w:tr w:rsidR="00E37368" w14:paraId="1C86E019" w14:textId="77777777" w:rsidTr="00E37368">
        <w:tc>
          <w:tcPr>
            <w:tcW w:w="3116" w:type="dxa"/>
            <w:tcBorders>
              <w:top w:val="nil"/>
              <w:left w:val="nil"/>
              <w:bottom w:val="nil"/>
              <w:right w:val="nil"/>
            </w:tcBorders>
          </w:tcPr>
          <w:p w14:paraId="2EF41D43" w14:textId="396E7CBB" w:rsidR="00E37368" w:rsidRPr="00A53756" w:rsidRDefault="00E37368" w:rsidP="006E49A4">
            <w:pPr>
              <w:spacing w:line="480" w:lineRule="auto"/>
              <w:rPr>
                <w:bCs/>
                <w:i/>
                <w:iCs/>
              </w:rPr>
            </w:pPr>
            <w:r w:rsidRPr="00A53756">
              <w:rPr>
                <w:bCs/>
                <w:i/>
                <w:iCs/>
              </w:rPr>
              <w:t>Hu</w:t>
            </w:r>
          </w:p>
        </w:tc>
        <w:tc>
          <w:tcPr>
            <w:tcW w:w="3117" w:type="dxa"/>
            <w:tcBorders>
              <w:top w:val="nil"/>
              <w:left w:val="nil"/>
              <w:bottom w:val="nil"/>
              <w:right w:val="nil"/>
            </w:tcBorders>
          </w:tcPr>
          <w:p w14:paraId="66136383" w14:textId="628103CC" w:rsidR="00E37368" w:rsidRPr="00A53756" w:rsidRDefault="00AF6B58" w:rsidP="006E49A4">
            <w:pPr>
              <w:spacing w:line="480" w:lineRule="auto"/>
              <w:rPr>
                <w:bCs/>
                <w:i/>
                <w:iCs/>
              </w:rPr>
            </w:pPr>
            <w:proofErr w:type="spellStart"/>
            <w:r>
              <w:rPr>
                <w:bCs/>
                <w:i/>
                <w:iCs/>
              </w:rPr>
              <w:t>hitzichq</w:t>
            </w:r>
            <w:proofErr w:type="spellEnd"/>
          </w:p>
        </w:tc>
        <w:tc>
          <w:tcPr>
            <w:tcW w:w="3117" w:type="dxa"/>
            <w:tcBorders>
              <w:top w:val="nil"/>
              <w:left w:val="nil"/>
              <w:bottom w:val="nil"/>
              <w:right w:val="nil"/>
            </w:tcBorders>
          </w:tcPr>
          <w:p w14:paraId="10DD8012" w14:textId="792EC26D" w:rsidR="00E37368" w:rsidRDefault="00E37368" w:rsidP="006E49A4">
            <w:pPr>
              <w:spacing w:line="480" w:lineRule="auto"/>
              <w:rPr>
                <w:bCs/>
              </w:rPr>
            </w:pPr>
            <w:proofErr w:type="spellStart"/>
            <w:r w:rsidRPr="00A53756">
              <w:rPr>
                <w:bCs/>
                <w:i/>
                <w:iCs/>
              </w:rPr>
              <w:t>oti</w:t>
            </w:r>
            <w:proofErr w:type="spellEnd"/>
            <w:r>
              <w:rPr>
                <w:bCs/>
              </w:rPr>
              <w:t>.</w:t>
            </w:r>
          </w:p>
        </w:tc>
      </w:tr>
      <w:tr w:rsidR="00E37368" w14:paraId="47E4FDA1" w14:textId="77777777" w:rsidTr="00E37368">
        <w:tc>
          <w:tcPr>
            <w:tcW w:w="3116" w:type="dxa"/>
            <w:tcBorders>
              <w:top w:val="nil"/>
              <w:left w:val="nil"/>
              <w:bottom w:val="nil"/>
              <w:right w:val="nil"/>
            </w:tcBorders>
          </w:tcPr>
          <w:p w14:paraId="7D4FE357" w14:textId="593D7B6A" w:rsidR="00E37368" w:rsidRDefault="00E37368" w:rsidP="006E49A4">
            <w:pPr>
              <w:spacing w:line="480" w:lineRule="auto"/>
              <w:rPr>
                <w:bCs/>
              </w:rPr>
            </w:pPr>
            <w:r>
              <w:rPr>
                <w:bCs/>
              </w:rPr>
              <w:t>He</w:t>
            </w:r>
          </w:p>
        </w:tc>
        <w:tc>
          <w:tcPr>
            <w:tcW w:w="3117" w:type="dxa"/>
            <w:tcBorders>
              <w:top w:val="nil"/>
              <w:left w:val="nil"/>
              <w:bottom w:val="nil"/>
              <w:right w:val="nil"/>
            </w:tcBorders>
          </w:tcPr>
          <w:p w14:paraId="7CD16CA6" w14:textId="4DA58153" w:rsidR="00E37368" w:rsidRPr="00E37368" w:rsidRDefault="00E37368" w:rsidP="006E49A4">
            <w:pPr>
              <w:spacing w:line="480" w:lineRule="auto"/>
              <w:rPr>
                <w:bCs/>
                <w:smallCaps/>
              </w:rPr>
            </w:pPr>
            <w:r>
              <w:rPr>
                <w:bCs/>
                <w:smallCaps/>
              </w:rPr>
              <w:t>cause</w:t>
            </w:r>
            <m:oMath>
              <m:r>
                <w:rPr>
                  <w:rFonts w:ascii="Cambria Math" w:hAnsi="Cambria Math"/>
                  <w:smallCaps/>
                </w:rPr>
                <m:t>√</m:t>
              </m:r>
            </m:oMath>
            <w:r>
              <w:rPr>
                <w:bCs/>
              </w:rPr>
              <w:t>laugh-</w:t>
            </w:r>
            <w:r>
              <w:rPr>
                <w:bCs/>
                <w:smallCaps/>
              </w:rPr>
              <w:t>3.sg.pst</w:t>
            </w:r>
          </w:p>
        </w:tc>
        <w:tc>
          <w:tcPr>
            <w:tcW w:w="3117" w:type="dxa"/>
            <w:tcBorders>
              <w:top w:val="nil"/>
              <w:left w:val="nil"/>
              <w:bottom w:val="nil"/>
              <w:right w:val="nil"/>
            </w:tcBorders>
          </w:tcPr>
          <w:p w14:paraId="094219D0" w14:textId="33F89ECC" w:rsidR="00E37368" w:rsidRDefault="00E37368" w:rsidP="006E49A4">
            <w:pPr>
              <w:spacing w:line="480" w:lineRule="auto"/>
              <w:rPr>
                <w:bCs/>
              </w:rPr>
            </w:pPr>
            <w:r>
              <w:rPr>
                <w:bCs/>
              </w:rPr>
              <w:t>me.</w:t>
            </w:r>
          </w:p>
        </w:tc>
      </w:tr>
      <w:tr w:rsidR="00E37368" w14:paraId="6698090D" w14:textId="77777777" w:rsidTr="00E37368">
        <w:tc>
          <w:tcPr>
            <w:tcW w:w="9350" w:type="dxa"/>
            <w:gridSpan w:val="3"/>
            <w:tcBorders>
              <w:top w:val="nil"/>
              <w:left w:val="nil"/>
              <w:bottom w:val="nil"/>
              <w:right w:val="nil"/>
            </w:tcBorders>
          </w:tcPr>
          <w:p w14:paraId="6BDFE2EB" w14:textId="77777777" w:rsidR="00E37368" w:rsidRDefault="002062B5" w:rsidP="006E49A4">
            <w:pPr>
              <w:spacing w:line="480" w:lineRule="auto"/>
              <w:rPr>
                <w:bCs/>
              </w:rPr>
            </w:pPr>
            <w:r>
              <w:rPr>
                <w:bCs/>
              </w:rPr>
              <w:t>‘</w:t>
            </w:r>
            <w:r w:rsidR="00E37368">
              <w:rPr>
                <w:bCs/>
              </w:rPr>
              <w:t>He made me laugh</w:t>
            </w:r>
            <w:r>
              <w:rPr>
                <w:bCs/>
              </w:rPr>
              <w:t>.’</w:t>
            </w:r>
          </w:p>
          <w:p w14:paraId="7B32CAB9" w14:textId="6C935990" w:rsidR="00E86CDA" w:rsidRDefault="00E86CDA" w:rsidP="006E49A4">
            <w:pPr>
              <w:spacing w:line="480" w:lineRule="auto"/>
              <w:rPr>
                <w:bCs/>
              </w:rPr>
            </w:pPr>
          </w:p>
        </w:tc>
      </w:tr>
    </w:tbl>
    <w:p w14:paraId="013EEAC8" w14:textId="5FBC138A" w:rsidR="00E37368" w:rsidRPr="00097747" w:rsidRDefault="00696ED0" w:rsidP="00696ED0">
      <w:pPr>
        <w:spacing w:line="480" w:lineRule="auto"/>
        <w:ind w:firstLine="720"/>
        <w:rPr>
          <w:bCs/>
        </w:rPr>
      </w:pPr>
      <w:r w:rsidRPr="00097747">
        <w:rPr>
          <w:bCs/>
        </w:rPr>
        <w:t>One other form of valency-increasing operation is t</w:t>
      </w:r>
      <w:r w:rsidR="00F17554" w:rsidRPr="00097747">
        <w:rPr>
          <w:bCs/>
        </w:rPr>
        <w:t>he applicative, which adds a new object to a phrase (Dixon, 2010). There are many subtypes of VCO’s and especially</w:t>
      </w:r>
      <w:r w:rsidR="006E7E4F">
        <w:rPr>
          <w:bCs/>
        </w:rPr>
        <w:t xml:space="preserve"> of</w:t>
      </w:r>
      <w:r w:rsidR="00F17554" w:rsidRPr="00097747">
        <w:rPr>
          <w:bCs/>
        </w:rPr>
        <w:t xml:space="preserve"> applicatives, with instrumental applicatives involving an instrument theta role being assigned to the new argument and benefactive applicatives </w:t>
      </w:r>
      <w:r w:rsidR="005D243E" w:rsidRPr="00097747">
        <w:rPr>
          <w:bCs/>
        </w:rPr>
        <w:t>assigning</w:t>
      </w:r>
      <w:r w:rsidR="00F17554" w:rsidRPr="00097747">
        <w:rPr>
          <w:bCs/>
        </w:rPr>
        <w:t xml:space="preserve"> a benefactor theta role to the new argument</w:t>
      </w:r>
      <w:r w:rsidRPr="00097747">
        <w:rPr>
          <w:bCs/>
        </w:rPr>
        <w:t xml:space="preserve">. In the </w:t>
      </w:r>
      <w:proofErr w:type="spellStart"/>
      <w:r w:rsidRPr="00097747">
        <w:rPr>
          <w:bCs/>
        </w:rPr>
        <w:t>Tukang</w:t>
      </w:r>
      <w:proofErr w:type="spellEnd"/>
      <w:r w:rsidRPr="00097747">
        <w:rPr>
          <w:bCs/>
        </w:rPr>
        <w:t xml:space="preserve"> </w:t>
      </w:r>
      <w:proofErr w:type="spellStart"/>
      <w:r w:rsidRPr="00097747">
        <w:rPr>
          <w:bCs/>
        </w:rPr>
        <w:t>Besi</w:t>
      </w:r>
      <w:proofErr w:type="spellEnd"/>
      <w:r w:rsidRPr="00097747">
        <w:rPr>
          <w:bCs/>
        </w:rPr>
        <w:t xml:space="preserve"> (Austronesian) example 3.14, the base verb </w:t>
      </w:r>
      <w:r w:rsidRPr="00097747">
        <w:rPr>
          <w:bCs/>
          <w:i/>
          <w:iCs/>
        </w:rPr>
        <w:t>ala</w:t>
      </w:r>
      <w:r w:rsidRPr="00097747">
        <w:rPr>
          <w:bCs/>
        </w:rPr>
        <w:t xml:space="preserve"> ‘fetch’ has a valency of two, taking a third-person singular phonologically null </w:t>
      </w:r>
      <w:r w:rsidR="005D243E" w:rsidRPr="00097747">
        <w:rPr>
          <w:bCs/>
          <w:i/>
          <w:iCs/>
        </w:rPr>
        <w:t>pro</w:t>
      </w:r>
      <w:r w:rsidR="005D243E" w:rsidRPr="00097747">
        <w:rPr>
          <w:bCs/>
        </w:rPr>
        <w:t xml:space="preserve">-form </w:t>
      </w:r>
      <w:r w:rsidRPr="00097747">
        <w:rPr>
          <w:bCs/>
        </w:rPr>
        <w:t>subject and a direct object (</w:t>
      </w:r>
      <w:r w:rsidRPr="00097747">
        <w:rPr>
          <w:bCs/>
          <w:i/>
          <w:iCs/>
        </w:rPr>
        <w:t>kau</w:t>
      </w:r>
      <w:r w:rsidRPr="00097747">
        <w:rPr>
          <w:bCs/>
        </w:rPr>
        <w:t xml:space="preserve"> ‘wood’)</w:t>
      </w:r>
      <w:r w:rsidR="005D243E" w:rsidRPr="00097747">
        <w:rPr>
          <w:bCs/>
        </w:rPr>
        <w:t xml:space="preserve"> (ex. 3.1</w:t>
      </w:r>
      <w:r w:rsidR="00906E0F" w:rsidRPr="00097747">
        <w:rPr>
          <w:bCs/>
        </w:rPr>
        <w:t>4</w:t>
      </w:r>
      <w:r w:rsidR="005D243E" w:rsidRPr="00097747">
        <w:rPr>
          <w:bCs/>
        </w:rPr>
        <w:t>.a)</w:t>
      </w:r>
      <w:r w:rsidRPr="00097747">
        <w:rPr>
          <w:bCs/>
        </w:rPr>
        <w:t>. However, in the benefactive applicative construction</w:t>
      </w:r>
      <w:r w:rsidR="005D243E" w:rsidRPr="00097747">
        <w:rPr>
          <w:bCs/>
        </w:rPr>
        <w:t xml:space="preserve"> in 3.14.b</w:t>
      </w:r>
      <w:r w:rsidRPr="00097747">
        <w:rPr>
          <w:bCs/>
        </w:rPr>
        <w:t xml:space="preserve">, </w:t>
      </w:r>
      <w:proofErr w:type="spellStart"/>
      <w:r w:rsidRPr="00097747">
        <w:rPr>
          <w:bCs/>
          <w:i/>
          <w:iCs/>
        </w:rPr>
        <w:t>alaako</w:t>
      </w:r>
      <w:proofErr w:type="spellEnd"/>
      <w:r w:rsidRPr="00097747">
        <w:rPr>
          <w:bCs/>
        </w:rPr>
        <w:t xml:space="preserve"> ‘fetch for’ has a valency of three, with the same two verbal objects as the root verb plus a new direct object (</w:t>
      </w:r>
      <w:proofErr w:type="spellStart"/>
      <w:r w:rsidRPr="00097747">
        <w:rPr>
          <w:bCs/>
          <w:i/>
          <w:iCs/>
        </w:rPr>
        <w:t>inasu</w:t>
      </w:r>
      <w:proofErr w:type="spellEnd"/>
      <w:r w:rsidRPr="00097747">
        <w:rPr>
          <w:bCs/>
        </w:rPr>
        <w:t xml:space="preserve"> ‘my mother’), which is assigned the theta role of benefactor. </w:t>
      </w:r>
    </w:p>
    <w:p w14:paraId="7ECD5006" w14:textId="25B215E4" w:rsidR="00512A39" w:rsidRDefault="00E37368" w:rsidP="006E49A4">
      <w:pPr>
        <w:spacing w:line="480" w:lineRule="auto"/>
        <w:rPr>
          <w:bCs/>
        </w:rPr>
      </w:pPr>
      <w:r>
        <w:rPr>
          <w:bCs/>
        </w:rPr>
        <w:t>3.1</w:t>
      </w:r>
      <w:r w:rsidR="00F17554">
        <w:rPr>
          <w:bCs/>
        </w:rPr>
        <w:t>4</w:t>
      </w:r>
      <w:r>
        <w:rPr>
          <w:bCs/>
        </w:rPr>
        <w:t xml:space="preserve">) </w:t>
      </w:r>
      <w:r w:rsidR="00696ED0">
        <w:rPr>
          <w:bCs/>
        </w:rPr>
        <w:t>Benefactive</w:t>
      </w:r>
      <w:r>
        <w:rPr>
          <w:bCs/>
        </w:rPr>
        <w:t xml:space="preserve"> applicative in </w:t>
      </w:r>
      <w:proofErr w:type="spellStart"/>
      <w:r>
        <w:rPr>
          <w:bCs/>
        </w:rPr>
        <w:t>Tukang</w:t>
      </w:r>
      <w:proofErr w:type="spellEnd"/>
      <w:r>
        <w:rPr>
          <w:bCs/>
        </w:rPr>
        <w:t xml:space="preserve"> </w:t>
      </w:r>
      <w:proofErr w:type="spellStart"/>
      <w:r>
        <w:rPr>
          <w:bCs/>
        </w:rPr>
        <w:t>Besi</w:t>
      </w:r>
      <w:proofErr w:type="spellEnd"/>
      <w:r>
        <w:rPr>
          <w:bCs/>
        </w:rPr>
        <w:t xml:space="preserve"> </w:t>
      </w:r>
    </w:p>
    <w:p w14:paraId="2CF4215A" w14:textId="2B2DABF0" w:rsidR="00E37368" w:rsidRDefault="00E37368" w:rsidP="006E49A4">
      <w:pPr>
        <w:spacing w:line="480" w:lineRule="auto"/>
        <w:rPr>
          <w:bCs/>
        </w:rPr>
      </w:pPr>
      <w:r>
        <w:rPr>
          <w:bCs/>
        </w:rPr>
        <w:lastRenderedPageBreak/>
        <w:t xml:space="preserve">a) Base verb for </w:t>
      </w:r>
      <w:r w:rsidR="002062B5">
        <w:rPr>
          <w:bCs/>
        </w:rPr>
        <w:t>‘</w:t>
      </w:r>
      <w:r>
        <w:rPr>
          <w:bCs/>
        </w:rPr>
        <w:t>fetch</w:t>
      </w:r>
      <w:r w:rsidR="002062B5">
        <w:rPr>
          <w:bCs/>
        </w:rPr>
        <w:t>’</w:t>
      </w:r>
    </w:p>
    <w:tbl>
      <w:tblPr>
        <w:tblStyle w:val="TableGrid"/>
        <w:tblW w:w="0" w:type="auto"/>
        <w:tblLook w:val="04A0" w:firstRow="1" w:lastRow="0" w:firstColumn="1" w:lastColumn="0" w:noHBand="0" w:noVBand="1"/>
      </w:tblPr>
      <w:tblGrid>
        <w:gridCol w:w="2337"/>
        <w:gridCol w:w="2337"/>
        <w:gridCol w:w="2338"/>
        <w:gridCol w:w="2338"/>
      </w:tblGrid>
      <w:tr w:rsidR="00E37368" w14:paraId="3E54C213" w14:textId="77777777" w:rsidTr="00E37368">
        <w:tc>
          <w:tcPr>
            <w:tcW w:w="2337" w:type="dxa"/>
            <w:tcBorders>
              <w:top w:val="nil"/>
              <w:left w:val="nil"/>
              <w:bottom w:val="nil"/>
              <w:right w:val="nil"/>
            </w:tcBorders>
          </w:tcPr>
          <w:p w14:paraId="32085B21" w14:textId="1FDBE0DC" w:rsidR="00E37368" w:rsidRPr="00E37368" w:rsidRDefault="00E37368" w:rsidP="006E49A4">
            <w:pPr>
              <w:spacing w:line="480" w:lineRule="auto"/>
              <w:rPr>
                <w:bCs/>
                <w:i/>
                <w:iCs/>
              </w:rPr>
            </w:pPr>
            <w:r>
              <w:rPr>
                <w:bCs/>
                <w:i/>
                <w:iCs/>
              </w:rPr>
              <w:t>No-ala</w:t>
            </w:r>
          </w:p>
        </w:tc>
        <w:tc>
          <w:tcPr>
            <w:tcW w:w="2337" w:type="dxa"/>
            <w:tcBorders>
              <w:top w:val="nil"/>
              <w:left w:val="nil"/>
              <w:bottom w:val="nil"/>
              <w:right w:val="nil"/>
            </w:tcBorders>
          </w:tcPr>
          <w:p w14:paraId="059CC34E" w14:textId="48C355B9" w:rsidR="00E37368" w:rsidRPr="00E37368" w:rsidRDefault="00E37368" w:rsidP="006E49A4">
            <w:pPr>
              <w:spacing w:line="480" w:lineRule="auto"/>
              <w:rPr>
                <w:bCs/>
                <w:i/>
                <w:iCs/>
              </w:rPr>
            </w:pPr>
            <w:proofErr w:type="spellStart"/>
            <w:r>
              <w:rPr>
                <w:bCs/>
                <w:i/>
                <w:iCs/>
              </w:rPr>
              <w:t>te</w:t>
            </w:r>
            <w:proofErr w:type="spellEnd"/>
          </w:p>
        </w:tc>
        <w:tc>
          <w:tcPr>
            <w:tcW w:w="2338" w:type="dxa"/>
            <w:tcBorders>
              <w:top w:val="nil"/>
              <w:left w:val="nil"/>
              <w:bottom w:val="nil"/>
              <w:right w:val="nil"/>
            </w:tcBorders>
          </w:tcPr>
          <w:p w14:paraId="69FD314B" w14:textId="3F581DFE" w:rsidR="00E37368" w:rsidRPr="00E37368" w:rsidRDefault="00E37368" w:rsidP="006E49A4">
            <w:pPr>
              <w:spacing w:line="480" w:lineRule="auto"/>
              <w:rPr>
                <w:bCs/>
                <w:i/>
                <w:iCs/>
              </w:rPr>
            </w:pPr>
            <w:r>
              <w:rPr>
                <w:bCs/>
                <w:i/>
                <w:iCs/>
              </w:rPr>
              <w:t>kau.</w:t>
            </w:r>
          </w:p>
        </w:tc>
        <w:tc>
          <w:tcPr>
            <w:tcW w:w="2338" w:type="dxa"/>
            <w:tcBorders>
              <w:top w:val="nil"/>
              <w:left w:val="nil"/>
              <w:bottom w:val="nil"/>
              <w:right w:val="nil"/>
            </w:tcBorders>
          </w:tcPr>
          <w:p w14:paraId="3158FFA9" w14:textId="287803E5" w:rsidR="00E37368" w:rsidRDefault="00E37368" w:rsidP="006E49A4">
            <w:pPr>
              <w:spacing w:line="480" w:lineRule="auto"/>
              <w:rPr>
                <w:bCs/>
              </w:rPr>
            </w:pPr>
            <w:r>
              <w:rPr>
                <w:bCs/>
              </w:rPr>
              <w:t>(</w:t>
            </w:r>
            <w:proofErr w:type="spellStart"/>
            <w:r w:rsidR="00FD119B">
              <w:rPr>
                <w:bCs/>
              </w:rPr>
              <w:t>Polinsky</w:t>
            </w:r>
            <w:proofErr w:type="spellEnd"/>
            <w:r w:rsidR="00FD119B">
              <w:rPr>
                <w:bCs/>
              </w:rPr>
              <w:t>, 20</w:t>
            </w:r>
            <w:r w:rsidR="00D62A30">
              <w:rPr>
                <w:bCs/>
              </w:rPr>
              <w:t>13</w:t>
            </w:r>
            <w:r>
              <w:rPr>
                <w:bCs/>
              </w:rPr>
              <w:t>)</w:t>
            </w:r>
          </w:p>
        </w:tc>
      </w:tr>
      <w:tr w:rsidR="00E37368" w14:paraId="2C157E3D" w14:textId="77777777" w:rsidTr="00E37368">
        <w:tc>
          <w:tcPr>
            <w:tcW w:w="2337" w:type="dxa"/>
            <w:tcBorders>
              <w:top w:val="nil"/>
              <w:left w:val="nil"/>
              <w:bottom w:val="nil"/>
              <w:right w:val="nil"/>
            </w:tcBorders>
          </w:tcPr>
          <w:p w14:paraId="54A617E9" w14:textId="2FB2D9FC" w:rsidR="00E37368" w:rsidRPr="00E37368" w:rsidRDefault="00E37368" w:rsidP="006E49A4">
            <w:pPr>
              <w:spacing w:line="480" w:lineRule="auto"/>
              <w:rPr>
                <w:bCs/>
              </w:rPr>
            </w:pPr>
            <w:r>
              <w:rPr>
                <w:bCs/>
                <w:smallCaps/>
              </w:rPr>
              <w:t>3.realis-</w:t>
            </w:r>
            <w:r>
              <w:rPr>
                <w:bCs/>
              </w:rPr>
              <w:t>fetch</w:t>
            </w:r>
          </w:p>
        </w:tc>
        <w:tc>
          <w:tcPr>
            <w:tcW w:w="2337" w:type="dxa"/>
            <w:tcBorders>
              <w:top w:val="nil"/>
              <w:left w:val="nil"/>
              <w:bottom w:val="nil"/>
              <w:right w:val="nil"/>
            </w:tcBorders>
          </w:tcPr>
          <w:p w14:paraId="02F02AA7" w14:textId="2F55946E" w:rsidR="00E37368" w:rsidRPr="00E37368" w:rsidRDefault="00E37368" w:rsidP="006E49A4">
            <w:pPr>
              <w:spacing w:line="480" w:lineRule="auto"/>
              <w:rPr>
                <w:bCs/>
                <w:smallCaps/>
              </w:rPr>
            </w:pPr>
            <w:r>
              <w:rPr>
                <w:bCs/>
                <w:smallCaps/>
              </w:rPr>
              <w:t>det</w:t>
            </w:r>
          </w:p>
        </w:tc>
        <w:tc>
          <w:tcPr>
            <w:tcW w:w="2338" w:type="dxa"/>
            <w:tcBorders>
              <w:top w:val="nil"/>
              <w:left w:val="nil"/>
              <w:bottom w:val="nil"/>
              <w:right w:val="nil"/>
            </w:tcBorders>
          </w:tcPr>
          <w:p w14:paraId="52A0F673" w14:textId="17799722" w:rsidR="00E37368" w:rsidRDefault="00E37368" w:rsidP="006E49A4">
            <w:pPr>
              <w:spacing w:line="480" w:lineRule="auto"/>
              <w:rPr>
                <w:bCs/>
              </w:rPr>
            </w:pPr>
            <w:r>
              <w:rPr>
                <w:bCs/>
              </w:rPr>
              <w:t>wood.</w:t>
            </w:r>
          </w:p>
        </w:tc>
        <w:tc>
          <w:tcPr>
            <w:tcW w:w="2338" w:type="dxa"/>
            <w:tcBorders>
              <w:top w:val="nil"/>
              <w:left w:val="nil"/>
              <w:bottom w:val="nil"/>
              <w:right w:val="nil"/>
            </w:tcBorders>
          </w:tcPr>
          <w:p w14:paraId="041B72F3" w14:textId="77777777" w:rsidR="00E37368" w:rsidRDefault="00E37368" w:rsidP="006E49A4">
            <w:pPr>
              <w:spacing w:line="480" w:lineRule="auto"/>
              <w:rPr>
                <w:bCs/>
              </w:rPr>
            </w:pPr>
          </w:p>
        </w:tc>
      </w:tr>
      <w:tr w:rsidR="00E37368" w14:paraId="586F2D90" w14:textId="77777777" w:rsidTr="00E37368">
        <w:tc>
          <w:tcPr>
            <w:tcW w:w="9350" w:type="dxa"/>
            <w:gridSpan w:val="4"/>
            <w:tcBorders>
              <w:top w:val="nil"/>
              <w:left w:val="nil"/>
              <w:bottom w:val="nil"/>
              <w:right w:val="nil"/>
            </w:tcBorders>
          </w:tcPr>
          <w:p w14:paraId="6E5BF266" w14:textId="70358FCF" w:rsidR="00E37368" w:rsidRDefault="002062B5" w:rsidP="006E49A4">
            <w:pPr>
              <w:spacing w:line="480" w:lineRule="auto"/>
              <w:rPr>
                <w:bCs/>
              </w:rPr>
            </w:pPr>
            <w:r>
              <w:rPr>
                <w:bCs/>
              </w:rPr>
              <w:t>‘</w:t>
            </w:r>
            <w:r w:rsidR="00E37368">
              <w:rPr>
                <w:bCs/>
              </w:rPr>
              <w:t>She fetched the wood</w:t>
            </w:r>
            <w:r>
              <w:rPr>
                <w:bCs/>
              </w:rPr>
              <w:t>.’</w:t>
            </w:r>
          </w:p>
        </w:tc>
      </w:tr>
    </w:tbl>
    <w:p w14:paraId="0AA39DEA" w14:textId="266A5A0C" w:rsidR="00E37368" w:rsidRDefault="00E37368" w:rsidP="006E49A4">
      <w:pPr>
        <w:spacing w:line="480" w:lineRule="auto"/>
        <w:rPr>
          <w:bCs/>
        </w:rPr>
      </w:pPr>
      <w:r>
        <w:rPr>
          <w:bCs/>
        </w:rPr>
        <w:t xml:space="preserve">b) Applicative form for </w:t>
      </w:r>
      <w:r w:rsidR="002062B5">
        <w:rPr>
          <w:bCs/>
        </w:rPr>
        <w:t>‘</w:t>
      </w:r>
      <w:r>
        <w:rPr>
          <w:bCs/>
        </w:rPr>
        <w:t>fetch for</w:t>
      </w:r>
      <w:r w:rsidR="002062B5">
        <w:rPr>
          <w:bCs/>
        </w:rPr>
        <w:t>’</w:t>
      </w:r>
    </w:p>
    <w:tbl>
      <w:tblPr>
        <w:tblStyle w:val="TableGrid"/>
        <w:tblW w:w="0" w:type="auto"/>
        <w:tblLook w:val="04A0" w:firstRow="1" w:lastRow="0" w:firstColumn="1" w:lastColumn="0" w:noHBand="0" w:noVBand="1"/>
      </w:tblPr>
      <w:tblGrid>
        <w:gridCol w:w="2335"/>
        <w:gridCol w:w="781"/>
        <w:gridCol w:w="1558"/>
        <w:gridCol w:w="1558"/>
        <w:gridCol w:w="1233"/>
        <w:gridCol w:w="1885"/>
      </w:tblGrid>
      <w:tr w:rsidR="00E37368" w14:paraId="3A4754AE" w14:textId="77777777" w:rsidTr="00FD119B">
        <w:tc>
          <w:tcPr>
            <w:tcW w:w="2335" w:type="dxa"/>
            <w:tcBorders>
              <w:top w:val="nil"/>
              <w:left w:val="nil"/>
              <w:bottom w:val="nil"/>
              <w:right w:val="nil"/>
            </w:tcBorders>
          </w:tcPr>
          <w:p w14:paraId="081A639B" w14:textId="5CE070F2" w:rsidR="00E37368" w:rsidRPr="00FD119B" w:rsidRDefault="00FD119B" w:rsidP="006E49A4">
            <w:pPr>
              <w:spacing w:line="480" w:lineRule="auto"/>
              <w:rPr>
                <w:bCs/>
                <w:i/>
                <w:iCs/>
              </w:rPr>
            </w:pPr>
            <w:r>
              <w:rPr>
                <w:bCs/>
                <w:i/>
                <w:iCs/>
              </w:rPr>
              <w:t>No-ala-</w:t>
            </w:r>
            <w:proofErr w:type="spellStart"/>
            <w:r>
              <w:rPr>
                <w:bCs/>
                <w:i/>
                <w:iCs/>
              </w:rPr>
              <w:t>ako</w:t>
            </w:r>
            <w:proofErr w:type="spellEnd"/>
          </w:p>
        </w:tc>
        <w:tc>
          <w:tcPr>
            <w:tcW w:w="781" w:type="dxa"/>
            <w:tcBorders>
              <w:top w:val="nil"/>
              <w:left w:val="nil"/>
              <w:bottom w:val="nil"/>
              <w:right w:val="nil"/>
            </w:tcBorders>
          </w:tcPr>
          <w:p w14:paraId="776BEA7A" w14:textId="7500993D" w:rsidR="00E37368" w:rsidRPr="00FD119B" w:rsidRDefault="00FD119B" w:rsidP="006E49A4">
            <w:pPr>
              <w:spacing w:line="480" w:lineRule="auto"/>
              <w:rPr>
                <w:bCs/>
                <w:i/>
                <w:iCs/>
              </w:rPr>
            </w:pPr>
            <w:proofErr w:type="spellStart"/>
            <w:r>
              <w:rPr>
                <w:bCs/>
                <w:i/>
                <w:iCs/>
              </w:rPr>
              <w:t>te</w:t>
            </w:r>
            <w:proofErr w:type="spellEnd"/>
          </w:p>
        </w:tc>
        <w:tc>
          <w:tcPr>
            <w:tcW w:w="1558" w:type="dxa"/>
            <w:tcBorders>
              <w:top w:val="nil"/>
              <w:left w:val="nil"/>
              <w:bottom w:val="nil"/>
              <w:right w:val="nil"/>
            </w:tcBorders>
          </w:tcPr>
          <w:p w14:paraId="020F3ADE" w14:textId="4242FD44" w:rsidR="00E37368" w:rsidRPr="00FD119B" w:rsidRDefault="00FD119B" w:rsidP="006E49A4">
            <w:pPr>
              <w:spacing w:line="480" w:lineRule="auto"/>
              <w:rPr>
                <w:bCs/>
                <w:i/>
                <w:iCs/>
              </w:rPr>
            </w:pPr>
            <w:proofErr w:type="spellStart"/>
            <w:r>
              <w:rPr>
                <w:bCs/>
                <w:i/>
                <w:iCs/>
              </w:rPr>
              <w:t>ina-su</w:t>
            </w:r>
            <w:proofErr w:type="spellEnd"/>
          </w:p>
        </w:tc>
        <w:tc>
          <w:tcPr>
            <w:tcW w:w="1558" w:type="dxa"/>
            <w:tcBorders>
              <w:top w:val="nil"/>
              <w:left w:val="nil"/>
              <w:bottom w:val="nil"/>
              <w:right w:val="nil"/>
            </w:tcBorders>
          </w:tcPr>
          <w:p w14:paraId="1D520388" w14:textId="1A1F0709" w:rsidR="00E37368" w:rsidRPr="00FD119B" w:rsidRDefault="00FD119B" w:rsidP="006E49A4">
            <w:pPr>
              <w:spacing w:line="480" w:lineRule="auto"/>
              <w:rPr>
                <w:bCs/>
                <w:i/>
                <w:iCs/>
              </w:rPr>
            </w:pPr>
            <w:proofErr w:type="spellStart"/>
            <w:r>
              <w:rPr>
                <w:bCs/>
                <w:i/>
                <w:iCs/>
              </w:rPr>
              <w:t>te</w:t>
            </w:r>
            <w:proofErr w:type="spellEnd"/>
          </w:p>
        </w:tc>
        <w:tc>
          <w:tcPr>
            <w:tcW w:w="1233" w:type="dxa"/>
            <w:tcBorders>
              <w:top w:val="nil"/>
              <w:left w:val="nil"/>
              <w:bottom w:val="nil"/>
              <w:right w:val="nil"/>
            </w:tcBorders>
          </w:tcPr>
          <w:p w14:paraId="6E5E4AAD" w14:textId="1A1F3B67" w:rsidR="00E37368" w:rsidRPr="00FD119B" w:rsidRDefault="00FD119B" w:rsidP="006E49A4">
            <w:pPr>
              <w:spacing w:line="480" w:lineRule="auto"/>
              <w:rPr>
                <w:bCs/>
                <w:i/>
                <w:iCs/>
              </w:rPr>
            </w:pPr>
            <w:r>
              <w:rPr>
                <w:bCs/>
                <w:i/>
                <w:iCs/>
              </w:rPr>
              <w:t>kau.</w:t>
            </w:r>
          </w:p>
        </w:tc>
        <w:tc>
          <w:tcPr>
            <w:tcW w:w="1885" w:type="dxa"/>
            <w:tcBorders>
              <w:top w:val="nil"/>
              <w:left w:val="nil"/>
              <w:bottom w:val="nil"/>
              <w:right w:val="nil"/>
            </w:tcBorders>
          </w:tcPr>
          <w:p w14:paraId="3263D0A0" w14:textId="21AEDC65" w:rsidR="00E37368" w:rsidRDefault="00FD119B" w:rsidP="006E49A4">
            <w:pPr>
              <w:spacing w:line="480" w:lineRule="auto"/>
              <w:rPr>
                <w:bCs/>
              </w:rPr>
            </w:pPr>
            <w:r>
              <w:rPr>
                <w:bCs/>
              </w:rPr>
              <w:t>(</w:t>
            </w:r>
            <w:proofErr w:type="spellStart"/>
            <w:r>
              <w:rPr>
                <w:bCs/>
              </w:rPr>
              <w:t>Polinsky</w:t>
            </w:r>
            <w:proofErr w:type="spellEnd"/>
            <w:r>
              <w:rPr>
                <w:bCs/>
              </w:rPr>
              <w:t>, 20</w:t>
            </w:r>
            <w:r w:rsidR="00D62A30">
              <w:rPr>
                <w:bCs/>
              </w:rPr>
              <w:t>13</w:t>
            </w:r>
            <w:r>
              <w:rPr>
                <w:bCs/>
              </w:rPr>
              <w:t>)</w:t>
            </w:r>
          </w:p>
        </w:tc>
      </w:tr>
      <w:tr w:rsidR="00E37368" w14:paraId="63A6CD5A" w14:textId="77777777" w:rsidTr="00FD119B">
        <w:tc>
          <w:tcPr>
            <w:tcW w:w="2335" w:type="dxa"/>
            <w:tcBorders>
              <w:top w:val="nil"/>
              <w:left w:val="nil"/>
              <w:bottom w:val="nil"/>
              <w:right w:val="nil"/>
            </w:tcBorders>
          </w:tcPr>
          <w:p w14:paraId="5D8866C9" w14:textId="79D8E57B" w:rsidR="00E37368" w:rsidRPr="00FD119B" w:rsidRDefault="00FD119B" w:rsidP="006E49A4">
            <w:pPr>
              <w:spacing w:line="480" w:lineRule="auto"/>
              <w:rPr>
                <w:bCs/>
                <w:smallCaps/>
              </w:rPr>
            </w:pPr>
            <w:r>
              <w:rPr>
                <w:bCs/>
                <w:smallCaps/>
              </w:rPr>
              <w:t>3.realis</w:t>
            </w:r>
            <w:r>
              <w:rPr>
                <w:bCs/>
              </w:rPr>
              <w:t>-fetch-</w:t>
            </w:r>
            <w:r>
              <w:rPr>
                <w:bCs/>
                <w:smallCaps/>
              </w:rPr>
              <w:t>appl</w:t>
            </w:r>
          </w:p>
        </w:tc>
        <w:tc>
          <w:tcPr>
            <w:tcW w:w="781" w:type="dxa"/>
            <w:tcBorders>
              <w:top w:val="nil"/>
              <w:left w:val="nil"/>
              <w:bottom w:val="nil"/>
              <w:right w:val="nil"/>
            </w:tcBorders>
          </w:tcPr>
          <w:p w14:paraId="54DC031C" w14:textId="2359E7B4" w:rsidR="00E37368" w:rsidRPr="00FD119B" w:rsidRDefault="00FD119B" w:rsidP="006E49A4">
            <w:pPr>
              <w:spacing w:line="480" w:lineRule="auto"/>
              <w:rPr>
                <w:bCs/>
                <w:smallCaps/>
              </w:rPr>
            </w:pPr>
            <w:r>
              <w:rPr>
                <w:bCs/>
                <w:smallCaps/>
              </w:rPr>
              <w:t>det</w:t>
            </w:r>
          </w:p>
        </w:tc>
        <w:tc>
          <w:tcPr>
            <w:tcW w:w="1558" w:type="dxa"/>
            <w:tcBorders>
              <w:top w:val="nil"/>
              <w:left w:val="nil"/>
              <w:bottom w:val="nil"/>
              <w:right w:val="nil"/>
            </w:tcBorders>
          </w:tcPr>
          <w:p w14:paraId="17703E10" w14:textId="6CD2BA39" w:rsidR="00E37368" w:rsidRPr="00FD119B" w:rsidRDefault="00FD119B" w:rsidP="006E49A4">
            <w:pPr>
              <w:spacing w:line="480" w:lineRule="auto"/>
              <w:rPr>
                <w:bCs/>
                <w:smallCaps/>
              </w:rPr>
            </w:pPr>
            <w:r>
              <w:rPr>
                <w:bCs/>
              </w:rPr>
              <w:t>mother-</w:t>
            </w:r>
            <w:r>
              <w:rPr>
                <w:bCs/>
                <w:smallCaps/>
              </w:rPr>
              <w:t>1.sg</w:t>
            </w:r>
          </w:p>
        </w:tc>
        <w:tc>
          <w:tcPr>
            <w:tcW w:w="1558" w:type="dxa"/>
            <w:tcBorders>
              <w:top w:val="nil"/>
              <w:left w:val="nil"/>
              <w:bottom w:val="nil"/>
              <w:right w:val="nil"/>
            </w:tcBorders>
          </w:tcPr>
          <w:p w14:paraId="4809AD13" w14:textId="5F90DF00" w:rsidR="00E37368" w:rsidRPr="00FD119B" w:rsidRDefault="00FD119B" w:rsidP="006E49A4">
            <w:pPr>
              <w:spacing w:line="480" w:lineRule="auto"/>
              <w:rPr>
                <w:bCs/>
                <w:smallCaps/>
              </w:rPr>
            </w:pPr>
            <w:r>
              <w:rPr>
                <w:bCs/>
                <w:smallCaps/>
              </w:rPr>
              <w:t>det</w:t>
            </w:r>
          </w:p>
        </w:tc>
        <w:tc>
          <w:tcPr>
            <w:tcW w:w="1233" w:type="dxa"/>
            <w:tcBorders>
              <w:top w:val="nil"/>
              <w:left w:val="nil"/>
              <w:bottom w:val="nil"/>
              <w:right w:val="nil"/>
            </w:tcBorders>
          </w:tcPr>
          <w:p w14:paraId="364193C2" w14:textId="50F33067" w:rsidR="00E37368" w:rsidRDefault="00FD119B" w:rsidP="006E49A4">
            <w:pPr>
              <w:spacing w:line="480" w:lineRule="auto"/>
              <w:rPr>
                <w:bCs/>
              </w:rPr>
            </w:pPr>
            <w:r>
              <w:rPr>
                <w:bCs/>
              </w:rPr>
              <w:t>wood.</w:t>
            </w:r>
          </w:p>
        </w:tc>
        <w:tc>
          <w:tcPr>
            <w:tcW w:w="1885" w:type="dxa"/>
            <w:tcBorders>
              <w:top w:val="nil"/>
              <w:left w:val="nil"/>
              <w:bottom w:val="nil"/>
              <w:right w:val="nil"/>
            </w:tcBorders>
          </w:tcPr>
          <w:p w14:paraId="0CCE5BDC" w14:textId="77777777" w:rsidR="00E37368" w:rsidRDefault="00E37368" w:rsidP="006E49A4">
            <w:pPr>
              <w:spacing w:line="480" w:lineRule="auto"/>
              <w:rPr>
                <w:bCs/>
              </w:rPr>
            </w:pPr>
          </w:p>
        </w:tc>
      </w:tr>
      <w:tr w:rsidR="00FD119B" w14:paraId="31A0D752" w14:textId="77777777" w:rsidTr="00FD119B">
        <w:tc>
          <w:tcPr>
            <w:tcW w:w="9350" w:type="dxa"/>
            <w:gridSpan w:val="6"/>
            <w:tcBorders>
              <w:top w:val="nil"/>
              <w:left w:val="nil"/>
              <w:bottom w:val="nil"/>
              <w:right w:val="nil"/>
            </w:tcBorders>
          </w:tcPr>
          <w:p w14:paraId="3A56774F" w14:textId="07114A16" w:rsidR="00FD119B" w:rsidRDefault="002062B5" w:rsidP="006E49A4">
            <w:pPr>
              <w:spacing w:line="480" w:lineRule="auto"/>
              <w:rPr>
                <w:bCs/>
              </w:rPr>
            </w:pPr>
            <w:r>
              <w:rPr>
                <w:bCs/>
              </w:rPr>
              <w:t>‘</w:t>
            </w:r>
            <w:r w:rsidR="00FD119B">
              <w:rPr>
                <w:bCs/>
              </w:rPr>
              <w:t>She fetched the wood (as a favor) for my mother.</w:t>
            </w:r>
            <w:r>
              <w:rPr>
                <w:bCs/>
              </w:rPr>
              <w:t>’</w:t>
            </w:r>
          </w:p>
          <w:p w14:paraId="3D53D315" w14:textId="77777777" w:rsidR="00E86CDA" w:rsidRDefault="00E86CDA" w:rsidP="006E49A4">
            <w:pPr>
              <w:spacing w:line="480" w:lineRule="auto"/>
              <w:rPr>
                <w:bCs/>
              </w:rPr>
            </w:pPr>
          </w:p>
          <w:p w14:paraId="5F5B7611" w14:textId="5B7959D0" w:rsidR="007179DA" w:rsidRPr="00906E0F" w:rsidRDefault="00696ED0" w:rsidP="00E043E3">
            <w:pPr>
              <w:spacing w:line="480" w:lineRule="auto"/>
              <w:ind w:firstLine="720"/>
              <w:rPr>
                <w:bCs/>
                <w:i/>
                <w:iCs/>
              </w:rPr>
            </w:pPr>
            <w:r w:rsidRPr="00906E0F">
              <w:rPr>
                <w:bCs/>
              </w:rPr>
              <w:t xml:space="preserve">While every language can reach similar meanings to </w:t>
            </w:r>
            <w:r w:rsidR="006E7E4F">
              <w:rPr>
                <w:bCs/>
              </w:rPr>
              <w:t>that a</w:t>
            </w:r>
            <w:r w:rsidRPr="00906E0F">
              <w:rPr>
                <w:bCs/>
              </w:rPr>
              <w:t xml:space="preserve"> VCO</w:t>
            </w:r>
            <w:r w:rsidR="006E7E4F">
              <w:rPr>
                <w:bCs/>
              </w:rPr>
              <w:t xml:space="preserve"> expresses</w:t>
            </w:r>
            <w:r w:rsidRPr="00906E0F">
              <w:rPr>
                <w:bCs/>
              </w:rPr>
              <w:t xml:space="preserve"> through periphrastic forms (the use of </w:t>
            </w:r>
            <w:r w:rsidR="005D243E" w:rsidRPr="00906E0F">
              <w:rPr>
                <w:bCs/>
              </w:rPr>
              <w:t xml:space="preserve">similar utterances with </w:t>
            </w:r>
            <w:r w:rsidR="00906E0F">
              <w:rPr>
                <w:bCs/>
              </w:rPr>
              <w:t>near-</w:t>
            </w:r>
            <w:r w:rsidR="005D243E" w:rsidRPr="00906E0F">
              <w:rPr>
                <w:bCs/>
              </w:rPr>
              <w:t xml:space="preserve">identical meanings to a </w:t>
            </w:r>
            <w:r w:rsidR="00906E0F" w:rsidRPr="00906E0F">
              <w:rPr>
                <w:bCs/>
              </w:rPr>
              <w:t>valency-changing operation</w:t>
            </w:r>
            <w:r w:rsidRPr="00906E0F">
              <w:rPr>
                <w:bCs/>
              </w:rPr>
              <w:t>; Comrie, 1981), each language has a different matrix of allowable VCO’s, with English having only a morphological passive</w:t>
            </w:r>
            <w:r w:rsidRPr="00906E0F">
              <w:rPr>
                <w:rStyle w:val="FootnoteReference"/>
                <w:bCs/>
              </w:rPr>
              <w:footnoteReference w:id="5"/>
            </w:r>
            <w:r w:rsidRPr="00906E0F">
              <w:rPr>
                <w:bCs/>
              </w:rPr>
              <w:t xml:space="preserve">. For example, English can periphrastically approximate the meanings of applicative and causative constructions. </w:t>
            </w:r>
            <w:r w:rsidR="007A3252" w:rsidRPr="00906E0F">
              <w:rPr>
                <w:bCs/>
              </w:rPr>
              <w:t xml:space="preserve">In example 3.15.a, the verb </w:t>
            </w:r>
            <w:r w:rsidR="007A3252" w:rsidRPr="00906E0F">
              <w:rPr>
                <w:bCs/>
                <w:i/>
                <w:iCs/>
              </w:rPr>
              <w:t>consume</w:t>
            </w:r>
            <w:r w:rsidR="007A3252" w:rsidRPr="00906E0F">
              <w:rPr>
                <w:bCs/>
              </w:rPr>
              <w:t xml:space="preserve"> has a valency of two, with a subject (</w:t>
            </w:r>
            <w:r w:rsidR="007A3252" w:rsidRPr="00906E0F">
              <w:rPr>
                <w:bCs/>
                <w:i/>
                <w:iCs/>
              </w:rPr>
              <w:t>my friend</w:t>
            </w:r>
            <w:r w:rsidR="007A3252" w:rsidRPr="00906E0F">
              <w:rPr>
                <w:bCs/>
              </w:rPr>
              <w:t>) and object (</w:t>
            </w:r>
            <w:r w:rsidR="007A3252" w:rsidRPr="00906E0F">
              <w:rPr>
                <w:bCs/>
                <w:i/>
                <w:iCs/>
              </w:rPr>
              <w:t>life-threatening amounts of espresso</w:t>
            </w:r>
            <w:r w:rsidR="007A3252" w:rsidRPr="00906E0F">
              <w:rPr>
                <w:bCs/>
              </w:rPr>
              <w:t xml:space="preserve">). Although English has no widely productive morphological causative, the language can approximate the addition of a causer subject as </w:t>
            </w:r>
            <w:proofErr w:type="spellStart"/>
            <w:r w:rsidR="007A3252" w:rsidRPr="00906E0F">
              <w:rPr>
                <w:bCs/>
              </w:rPr>
              <w:t>in</w:t>
            </w:r>
            <w:proofErr w:type="spellEnd"/>
            <w:r w:rsidR="007A3252" w:rsidRPr="00906E0F">
              <w:rPr>
                <w:bCs/>
              </w:rPr>
              <w:t xml:space="preserve"> example 3.15.b by use of the verb </w:t>
            </w:r>
            <w:r w:rsidR="007A3252" w:rsidRPr="00906E0F">
              <w:rPr>
                <w:bCs/>
                <w:i/>
                <w:iCs/>
              </w:rPr>
              <w:t xml:space="preserve">make, </w:t>
            </w:r>
            <w:r w:rsidR="007A3252" w:rsidRPr="00906E0F">
              <w:rPr>
                <w:bCs/>
              </w:rPr>
              <w:t>taking the causer (</w:t>
            </w:r>
            <w:r w:rsidR="007A3252" w:rsidRPr="00906E0F">
              <w:rPr>
                <w:bCs/>
                <w:i/>
                <w:iCs/>
              </w:rPr>
              <w:t>I</w:t>
            </w:r>
            <w:r w:rsidR="007A3252" w:rsidRPr="00906E0F">
              <w:rPr>
                <w:bCs/>
              </w:rPr>
              <w:t xml:space="preserve">) as a subject, the </w:t>
            </w:r>
            <w:proofErr w:type="spellStart"/>
            <w:r w:rsidR="007A3252" w:rsidRPr="00906E0F">
              <w:rPr>
                <w:bCs/>
              </w:rPr>
              <w:t>causee</w:t>
            </w:r>
            <w:proofErr w:type="spellEnd"/>
            <w:r w:rsidR="007A3252" w:rsidRPr="00906E0F">
              <w:rPr>
                <w:bCs/>
              </w:rPr>
              <w:t xml:space="preserve"> (</w:t>
            </w:r>
            <w:r w:rsidR="007A3252" w:rsidRPr="00906E0F">
              <w:rPr>
                <w:bCs/>
                <w:i/>
                <w:iCs/>
              </w:rPr>
              <w:t xml:space="preserve">my friend, </w:t>
            </w:r>
            <w:r w:rsidR="007A3252" w:rsidRPr="00906E0F">
              <w:rPr>
                <w:bCs/>
              </w:rPr>
              <w:t>the subject of the base verb) as a direct object and a CP containing the base verb phrase as a complement. Similarly, English can approximate</w:t>
            </w:r>
            <w:r w:rsidR="00E043E3" w:rsidRPr="00906E0F">
              <w:rPr>
                <w:bCs/>
              </w:rPr>
              <w:t xml:space="preserve"> the addition of a new benefactor object in</w:t>
            </w:r>
            <w:r w:rsidR="007A3252" w:rsidRPr="00906E0F">
              <w:rPr>
                <w:bCs/>
              </w:rPr>
              <w:t xml:space="preserve"> a benefactive applicative, as </w:t>
            </w:r>
            <w:proofErr w:type="spellStart"/>
            <w:r w:rsidR="007A3252" w:rsidRPr="00906E0F">
              <w:rPr>
                <w:bCs/>
              </w:rPr>
              <w:t>in</w:t>
            </w:r>
            <w:proofErr w:type="spellEnd"/>
            <w:r w:rsidR="007A3252" w:rsidRPr="00906E0F">
              <w:rPr>
                <w:bCs/>
              </w:rPr>
              <w:t xml:space="preserve"> example 3.15.c, </w:t>
            </w:r>
            <w:r w:rsidR="00E043E3" w:rsidRPr="00906E0F">
              <w:rPr>
                <w:bCs/>
              </w:rPr>
              <w:t xml:space="preserve">through a prepositional adjunct with the preposition </w:t>
            </w:r>
            <w:r w:rsidR="00E043E3" w:rsidRPr="00906E0F">
              <w:rPr>
                <w:bCs/>
                <w:i/>
                <w:iCs/>
              </w:rPr>
              <w:t>for</w:t>
            </w:r>
            <w:r w:rsidR="00E043E3" w:rsidRPr="00906E0F">
              <w:rPr>
                <w:bCs/>
              </w:rPr>
              <w:t xml:space="preserve"> (with </w:t>
            </w:r>
            <w:r w:rsidR="00E043E3" w:rsidRPr="00906E0F">
              <w:rPr>
                <w:bCs/>
                <w:i/>
                <w:iCs/>
              </w:rPr>
              <w:t>my grades</w:t>
            </w:r>
            <w:r w:rsidR="00E043E3" w:rsidRPr="00906E0F">
              <w:rPr>
                <w:bCs/>
              </w:rPr>
              <w:t xml:space="preserve"> receiving a theta role of benefactor of the main action). The theta role assignments in these </w:t>
            </w:r>
            <w:r w:rsidR="00E043E3" w:rsidRPr="00906E0F">
              <w:rPr>
                <w:bCs/>
              </w:rPr>
              <w:lastRenderedPageBreak/>
              <w:t xml:space="preserve">periphrastic forms are identical to the assignments these objects would receive in true morphological VCO </w:t>
            </w:r>
            <w:r w:rsidR="005D243E" w:rsidRPr="00906E0F">
              <w:rPr>
                <w:bCs/>
              </w:rPr>
              <w:t>operations.</w:t>
            </w:r>
            <w:r w:rsidR="007A3252" w:rsidRPr="00906E0F">
              <w:rPr>
                <w:bCs/>
                <w:i/>
                <w:iCs/>
              </w:rPr>
              <w:t xml:space="preserve"> </w:t>
            </w:r>
          </w:p>
          <w:p w14:paraId="210E0349" w14:textId="43BDB1D1" w:rsidR="00E043E3" w:rsidRDefault="00E043E3" w:rsidP="00E043E3">
            <w:pPr>
              <w:spacing w:line="480" w:lineRule="auto"/>
              <w:ind w:firstLine="720"/>
              <w:rPr>
                <w:bCs/>
              </w:rPr>
            </w:pPr>
          </w:p>
        </w:tc>
      </w:tr>
    </w:tbl>
    <w:p w14:paraId="5A13FDAC" w14:textId="5E94485B" w:rsidR="00E37368" w:rsidRDefault="001D5ACE" w:rsidP="006E49A4">
      <w:pPr>
        <w:spacing w:line="480" w:lineRule="auto"/>
        <w:rPr>
          <w:bCs/>
        </w:rPr>
      </w:pPr>
      <w:r>
        <w:rPr>
          <w:bCs/>
        </w:rPr>
        <w:lastRenderedPageBreak/>
        <w:t>3.1</w:t>
      </w:r>
      <w:r w:rsidR="00F17554">
        <w:rPr>
          <w:bCs/>
        </w:rPr>
        <w:t>5</w:t>
      </w:r>
      <w:r>
        <w:rPr>
          <w:bCs/>
        </w:rPr>
        <w:t xml:space="preserve">) </w:t>
      </w:r>
      <w:r w:rsidR="007A3252">
        <w:rPr>
          <w:bCs/>
        </w:rPr>
        <w:t>Periphrastic VCO-like operations in English</w:t>
      </w:r>
    </w:p>
    <w:p w14:paraId="0C6D175E" w14:textId="79A8A3C5" w:rsidR="007179DA" w:rsidRDefault="007179DA" w:rsidP="006E49A4">
      <w:pPr>
        <w:spacing w:line="480" w:lineRule="auto"/>
        <w:rPr>
          <w:bCs/>
        </w:rPr>
      </w:pPr>
      <w:r>
        <w:rPr>
          <w:bCs/>
        </w:rPr>
        <w:t xml:space="preserve">a) Base sentence with “consume” </w:t>
      </w:r>
      <w:r>
        <w:rPr>
          <w:bCs/>
        </w:rPr>
        <w:br/>
      </w:r>
      <w:r w:rsidRPr="00AD0F69">
        <w:rPr>
          <w:bCs/>
          <w:i/>
          <w:iCs/>
        </w:rPr>
        <w:t>My friend regularly consumes life-threatening amounts of espresso</w:t>
      </w:r>
      <w:r>
        <w:rPr>
          <w:bCs/>
        </w:rPr>
        <w:t>.</w:t>
      </w:r>
    </w:p>
    <w:p w14:paraId="18D6AC09" w14:textId="6C759F2C" w:rsidR="001D5ACE" w:rsidRDefault="007179DA" w:rsidP="006E49A4">
      <w:pPr>
        <w:spacing w:line="480" w:lineRule="auto"/>
        <w:rPr>
          <w:bCs/>
        </w:rPr>
      </w:pPr>
      <w:r>
        <w:rPr>
          <w:bCs/>
        </w:rPr>
        <w:t>b</w:t>
      </w:r>
      <w:r w:rsidR="001D5ACE">
        <w:rPr>
          <w:bCs/>
        </w:rPr>
        <w:t>) Periphrastic</w:t>
      </w:r>
      <w:r w:rsidR="00466473">
        <w:rPr>
          <w:bCs/>
        </w:rPr>
        <w:t xml:space="preserve"> form resembling</w:t>
      </w:r>
      <w:r w:rsidR="001D5ACE">
        <w:rPr>
          <w:bCs/>
        </w:rPr>
        <w:t xml:space="preserve"> </w:t>
      </w:r>
      <w:r>
        <w:rPr>
          <w:bCs/>
        </w:rPr>
        <w:t>causativ</w:t>
      </w:r>
      <w:r w:rsidR="007A3252">
        <w:rPr>
          <w:bCs/>
        </w:rPr>
        <w:t>e</w:t>
      </w:r>
    </w:p>
    <w:p w14:paraId="70FA09E8" w14:textId="154B0397" w:rsidR="001D5ACE" w:rsidRDefault="007179DA" w:rsidP="006E49A4">
      <w:pPr>
        <w:spacing w:line="480" w:lineRule="auto"/>
        <w:rPr>
          <w:bCs/>
        </w:rPr>
      </w:pPr>
      <w:r w:rsidRPr="00AD0F69">
        <w:rPr>
          <w:bCs/>
          <w:i/>
          <w:iCs/>
        </w:rPr>
        <w:t>I make my friend regularly consume life-threatening amounts of espresso</w:t>
      </w:r>
      <w:r>
        <w:rPr>
          <w:bCs/>
        </w:rPr>
        <w:t>.</w:t>
      </w:r>
    </w:p>
    <w:p w14:paraId="2EFEE29F" w14:textId="77F543F9" w:rsidR="007179DA" w:rsidRDefault="007179DA" w:rsidP="006E49A4">
      <w:pPr>
        <w:spacing w:line="480" w:lineRule="auto"/>
        <w:rPr>
          <w:bCs/>
        </w:rPr>
      </w:pPr>
      <w:r>
        <w:rPr>
          <w:bCs/>
        </w:rPr>
        <w:t xml:space="preserve">c) Periphrastic </w:t>
      </w:r>
      <w:r w:rsidR="00466473">
        <w:rPr>
          <w:bCs/>
        </w:rPr>
        <w:t xml:space="preserve">form resembling </w:t>
      </w:r>
      <w:r>
        <w:rPr>
          <w:bCs/>
        </w:rPr>
        <w:t>benefactive applicative</w:t>
      </w:r>
    </w:p>
    <w:p w14:paraId="48C9D525" w14:textId="0A1C1DB8" w:rsidR="007179DA" w:rsidRPr="00AD0F69" w:rsidRDefault="007179DA" w:rsidP="006E49A4">
      <w:pPr>
        <w:spacing w:line="480" w:lineRule="auto"/>
        <w:rPr>
          <w:bCs/>
          <w:i/>
          <w:iCs/>
        </w:rPr>
      </w:pPr>
      <w:r w:rsidRPr="00AD0F69">
        <w:rPr>
          <w:bCs/>
          <w:i/>
          <w:iCs/>
        </w:rPr>
        <w:t>My friend regularly consumes life-threatening amounts of espresso for their grades.</w:t>
      </w:r>
    </w:p>
    <w:p w14:paraId="1A5FA7B7" w14:textId="77777777" w:rsidR="001D5ACE" w:rsidRDefault="001D5ACE" w:rsidP="006E49A4">
      <w:pPr>
        <w:spacing w:line="480" w:lineRule="auto"/>
        <w:rPr>
          <w:bCs/>
        </w:rPr>
      </w:pPr>
    </w:p>
    <w:p w14:paraId="71E06F92" w14:textId="2A1EAA35" w:rsidR="006F2B0C" w:rsidRPr="00F34280" w:rsidRDefault="00242927" w:rsidP="006E49A4">
      <w:pPr>
        <w:spacing w:line="480" w:lineRule="auto"/>
        <w:ind w:firstLine="720"/>
        <w:rPr>
          <w:bCs/>
        </w:rPr>
      </w:pPr>
      <w:r w:rsidRPr="00F34280">
        <w:rPr>
          <w:bCs/>
        </w:rPr>
        <w:t xml:space="preserve">There are currently two contemporary </w:t>
      </w:r>
      <w:r w:rsidR="001D5ACE" w:rsidRPr="00F34280">
        <w:rPr>
          <w:bCs/>
        </w:rPr>
        <w:t xml:space="preserve">syntactic </w:t>
      </w:r>
      <w:r w:rsidRPr="00F34280">
        <w:rPr>
          <w:bCs/>
        </w:rPr>
        <w:t xml:space="preserve">approaches to these operations: one, </w:t>
      </w:r>
      <w:r w:rsidR="001D5ACE" w:rsidRPr="00F34280">
        <w:rPr>
          <w:bCs/>
        </w:rPr>
        <w:t xml:space="preserve">elaborated </w:t>
      </w:r>
      <w:r w:rsidRPr="00F34280">
        <w:rPr>
          <w:bCs/>
        </w:rPr>
        <w:t>by Mark Baker in 1985, views valency-changing operations</w:t>
      </w:r>
      <w:r w:rsidR="00DC7E7A" w:rsidRPr="00F34280">
        <w:rPr>
          <w:bCs/>
        </w:rPr>
        <w:t xml:space="preserve"> </w:t>
      </w:r>
      <w:r w:rsidR="00905480" w:rsidRPr="00F34280">
        <w:rPr>
          <w:bCs/>
        </w:rPr>
        <w:t>as</w:t>
      </w:r>
      <w:r w:rsidRPr="00F34280">
        <w:rPr>
          <w:bCs/>
        </w:rPr>
        <w:t xml:space="preserve"> a form of verb incorporation, analogous to noun incorporation: in this view, causatives are the incorporation of a </w:t>
      </w:r>
      <w:r w:rsidR="00F34280" w:rsidRPr="00F34280">
        <w:rPr>
          <w:bCs/>
        </w:rPr>
        <w:t>complementizer phrase</w:t>
      </w:r>
      <w:r w:rsidRPr="00F34280">
        <w:rPr>
          <w:bCs/>
        </w:rPr>
        <w:t xml:space="preserve"> into a </w:t>
      </w:r>
      <w:r w:rsidRPr="00F34280">
        <w:rPr>
          <w:bCs/>
          <w:smallCaps/>
        </w:rPr>
        <w:t>cause</w:t>
      </w:r>
      <w:r w:rsidRPr="00F34280">
        <w:rPr>
          <w:bCs/>
        </w:rPr>
        <w:t xml:space="preserve"> verbal head, </w:t>
      </w:r>
      <w:r w:rsidR="00DC7E7A" w:rsidRPr="00F34280">
        <w:rPr>
          <w:bCs/>
        </w:rPr>
        <w:t xml:space="preserve">passives are the incorporation of a </w:t>
      </w:r>
      <w:proofErr w:type="spellStart"/>
      <w:r w:rsidR="00DC7E7A" w:rsidRPr="00F34280">
        <w:rPr>
          <w:bCs/>
        </w:rPr>
        <w:t>vP</w:t>
      </w:r>
      <w:proofErr w:type="spellEnd"/>
      <w:r w:rsidR="00DC7E7A" w:rsidRPr="00F34280">
        <w:rPr>
          <w:bCs/>
        </w:rPr>
        <w:t xml:space="preserve"> into a </w:t>
      </w:r>
      <w:r w:rsidR="00DC7E7A" w:rsidRPr="00F34280">
        <w:rPr>
          <w:bCs/>
          <w:smallCaps/>
        </w:rPr>
        <w:t>pass</w:t>
      </w:r>
      <w:r w:rsidR="00DC7E7A" w:rsidRPr="00F34280">
        <w:rPr>
          <w:bCs/>
        </w:rPr>
        <w:t xml:space="preserve"> head </w:t>
      </w:r>
      <w:r w:rsidRPr="00F34280">
        <w:rPr>
          <w:bCs/>
        </w:rPr>
        <w:t xml:space="preserve">while applicatives are the incorporation of a prepositional phrase into a </w:t>
      </w:r>
      <w:r w:rsidR="00F34280" w:rsidRPr="00F34280">
        <w:rPr>
          <w:bCs/>
        </w:rPr>
        <w:t>verb phrase.</w:t>
      </w:r>
      <w:r w:rsidRPr="00F34280">
        <w:rPr>
          <w:bCs/>
        </w:rPr>
        <w:t xml:space="preserve"> </w:t>
      </w:r>
      <w:r w:rsidR="00DC7E7A" w:rsidRPr="00F34280">
        <w:rPr>
          <w:bCs/>
        </w:rPr>
        <w:t xml:space="preserve">From the </w:t>
      </w:r>
      <w:r w:rsidR="00DC7E7A" w:rsidRPr="00F34280">
        <w:rPr>
          <w:bCs/>
          <w:shd w:val="clear" w:color="auto" w:fill="FFFFFF"/>
        </w:rPr>
        <w:t xml:space="preserve">Uniformity of Theta-Assignment Hypothesis (UTAH) which states that “identical thematic relationships between items are represented by identical structural relationships between these items” </w:t>
      </w:r>
      <w:r w:rsidR="001D5ACE" w:rsidRPr="00F34280">
        <w:rPr>
          <w:bCs/>
          <w:shd w:val="clear" w:color="auto" w:fill="FFFFFF"/>
        </w:rPr>
        <w:t xml:space="preserve">in their underlying representations </w:t>
      </w:r>
      <w:r w:rsidR="00DC7E7A" w:rsidRPr="00F34280">
        <w:rPr>
          <w:bCs/>
          <w:shd w:val="clear" w:color="auto" w:fill="FFFFFF"/>
        </w:rPr>
        <w:t xml:space="preserve">(Baker, 1985), it is thus implied that valency-increasing operations must have the same </w:t>
      </w:r>
      <w:r w:rsidR="00512A39" w:rsidRPr="00F34280">
        <w:rPr>
          <w:bCs/>
          <w:shd w:val="clear" w:color="auto" w:fill="FFFFFF"/>
        </w:rPr>
        <w:t>underlying representation</w:t>
      </w:r>
      <w:r w:rsidR="00DC7E7A" w:rsidRPr="00F34280">
        <w:rPr>
          <w:bCs/>
          <w:shd w:val="clear" w:color="auto" w:fill="FFFFFF"/>
        </w:rPr>
        <w:t xml:space="preserve"> as their periphrastic counterparts formed via prepositional phrases or embedded complementizer phrases. </w:t>
      </w:r>
      <w:r w:rsidRPr="00F34280">
        <w:rPr>
          <w:bCs/>
        </w:rPr>
        <w:t xml:space="preserve">However, this approach presents </w:t>
      </w:r>
      <w:r w:rsidR="00512A39" w:rsidRPr="00F34280">
        <w:rPr>
          <w:bCs/>
        </w:rPr>
        <w:t xml:space="preserve">theory-internal </w:t>
      </w:r>
      <w:r w:rsidRPr="00F34280">
        <w:rPr>
          <w:bCs/>
        </w:rPr>
        <w:t>problems</w:t>
      </w:r>
      <w:r w:rsidR="0073138A" w:rsidRPr="00F34280">
        <w:rPr>
          <w:bCs/>
        </w:rPr>
        <w:t xml:space="preserve"> beyond the scope of this paper</w:t>
      </w:r>
      <w:r w:rsidR="00905480" w:rsidRPr="00F34280">
        <w:rPr>
          <w:bCs/>
        </w:rPr>
        <w:t xml:space="preserve"> (</w:t>
      </w:r>
      <w:r w:rsidR="00F34280" w:rsidRPr="00F34280">
        <w:rPr>
          <w:bCs/>
        </w:rPr>
        <w:t>Peterson, 1999</w:t>
      </w:r>
      <w:r w:rsidR="00905480" w:rsidRPr="00F34280">
        <w:rPr>
          <w:bCs/>
        </w:rPr>
        <w:t>)</w:t>
      </w:r>
      <w:r w:rsidRPr="00F34280">
        <w:rPr>
          <w:bCs/>
        </w:rPr>
        <w:t xml:space="preserve"> </w:t>
      </w:r>
      <w:r w:rsidRPr="00F34280">
        <w:rPr>
          <w:bCs/>
        </w:rPr>
        <w:lastRenderedPageBreak/>
        <w:t xml:space="preserve">and </w:t>
      </w:r>
      <w:r w:rsidR="0073138A" w:rsidRPr="00F34280">
        <w:rPr>
          <w:bCs/>
        </w:rPr>
        <w:t xml:space="preserve">as a result </w:t>
      </w:r>
      <w:r w:rsidRPr="00F34280">
        <w:rPr>
          <w:bCs/>
        </w:rPr>
        <w:t xml:space="preserve">has </w:t>
      </w:r>
      <w:r w:rsidR="00DC7E7A" w:rsidRPr="00F34280">
        <w:rPr>
          <w:bCs/>
        </w:rPr>
        <w:t xml:space="preserve">mostly </w:t>
      </w:r>
      <w:r w:rsidRPr="00F34280">
        <w:rPr>
          <w:bCs/>
        </w:rPr>
        <w:t xml:space="preserve">been </w:t>
      </w:r>
      <w:r w:rsidR="00DC7E7A" w:rsidRPr="00F34280">
        <w:rPr>
          <w:bCs/>
        </w:rPr>
        <w:t>sidelined in favor of</w:t>
      </w:r>
      <w:r w:rsidRPr="00F34280">
        <w:rPr>
          <w:bCs/>
        </w:rPr>
        <w:t xml:space="preserve"> </w:t>
      </w:r>
      <w:r w:rsidR="00AD0F69">
        <w:rPr>
          <w:bCs/>
        </w:rPr>
        <w:t>the</w:t>
      </w:r>
      <w:r w:rsidRPr="00F34280">
        <w:rPr>
          <w:bCs/>
        </w:rPr>
        <w:t xml:space="preserve"> view that VCO’s </w:t>
      </w:r>
      <w:r w:rsidR="00DC7E7A" w:rsidRPr="00F34280">
        <w:rPr>
          <w:bCs/>
        </w:rPr>
        <w:t>are not a consistent class of operations but rather represent disparate</w:t>
      </w:r>
      <w:r w:rsidR="00512A39" w:rsidRPr="00F34280">
        <w:rPr>
          <w:bCs/>
        </w:rPr>
        <w:t xml:space="preserve"> </w:t>
      </w:r>
      <w:r w:rsidR="00DC7E7A" w:rsidRPr="00F34280">
        <w:rPr>
          <w:bCs/>
        </w:rPr>
        <w:t>morphosyntactic phenomena</w:t>
      </w:r>
      <w:r w:rsidR="00AD0F69">
        <w:rPr>
          <w:bCs/>
        </w:rPr>
        <w:t xml:space="preserve"> (Carnie, 2007)</w:t>
      </w:r>
      <w:r w:rsidR="00DC7E7A" w:rsidRPr="00F34280">
        <w:rPr>
          <w:bCs/>
        </w:rPr>
        <w:t xml:space="preserve">. </w:t>
      </w:r>
    </w:p>
    <w:p w14:paraId="38E8A623" w14:textId="1793A199" w:rsidR="0091437C" w:rsidRPr="00097747" w:rsidRDefault="001216D2" w:rsidP="006E49A4">
      <w:pPr>
        <w:spacing w:line="480" w:lineRule="auto"/>
        <w:rPr>
          <w:shd w:val="clear" w:color="auto" w:fill="FFFFFF"/>
        </w:rPr>
      </w:pPr>
      <w:r w:rsidRPr="00097747">
        <w:rPr>
          <w:shd w:val="clear" w:color="auto" w:fill="FFFFFF"/>
        </w:rPr>
        <w:tab/>
        <w:t xml:space="preserve">Regardless of their structure, it has been noted that valency-changing operations have a semantic role as well, emphasizing or de-emphasizing certain verbal objects by bringing them into </w:t>
      </w:r>
      <w:r w:rsidR="005D243E" w:rsidRPr="00097747">
        <w:rPr>
          <w:shd w:val="clear" w:color="auto" w:fill="FFFFFF"/>
        </w:rPr>
        <w:t xml:space="preserve">or out of </w:t>
      </w:r>
      <w:r w:rsidRPr="00097747">
        <w:rPr>
          <w:shd w:val="clear" w:color="auto" w:fill="FFFFFF"/>
        </w:rPr>
        <w:t>the core verb structure. David Peterson</w:t>
      </w:r>
      <w:r w:rsidR="00D91CFC" w:rsidRPr="00097747">
        <w:rPr>
          <w:shd w:val="clear" w:color="auto" w:fill="FFFFFF"/>
        </w:rPr>
        <w:t xml:space="preserve"> (1999, 61)</w:t>
      </w:r>
      <w:r w:rsidRPr="00097747">
        <w:rPr>
          <w:shd w:val="clear" w:color="auto" w:fill="FFFFFF"/>
        </w:rPr>
        <w:t xml:space="preserve"> notes that “</w:t>
      </w:r>
      <w:r w:rsidR="0073138A" w:rsidRPr="00097747">
        <w:rPr>
          <w:shd w:val="clear" w:color="auto" w:fill="FFFFFF"/>
        </w:rPr>
        <w:t>t</w:t>
      </w:r>
      <w:r w:rsidRPr="00097747">
        <w:rPr>
          <w:shd w:val="clear" w:color="auto" w:fill="FFFFFF"/>
        </w:rPr>
        <w:t>he essential function of applicative constructions is to indicate that the entity the construction refers to has a greater discourse salience or topic continuity than would otherwise be expected of it</w:t>
      </w:r>
      <w:r w:rsidR="0073138A" w:rsidRPr="00097747">
        <w:rPr>
          <w:shd w:val="clear" w:color="auto" w:fill="FFFFFF"/>
        </w:rPr>
        <w:t>.</w:t>
      </w:r>
      <w:r w:rsidR="00D91CFC" w:rsidRPr="00097747">
        <w:rPr>
          <w:shd w:val="clear" w:color="auto" w:fill="FFFFFF"/>
        </w:rPr>
        <w:t>"</w:t>
      </w:r>
      <w:r w:rsidR="0073138A" w:rsidRPr="00097747">
        <w:rPr>
          <w:shd w:val="clear" w:color="auto" w:fill="FFFFFF"/>
        </w:rPr>
        <w:t xml:space="preserve"> In a similar vein,</w:t>
      </w:r>
      <w:r w:rsidRPr="00097747">
        <w:rPr>
          <w:shd w:val="clear" w:color="auto" w:fill="FFFFFF"/>
        </w:rPr>
        <w:t xml:space="preserve"> R.M.</w:t>
      </w:r>
      <w:r w:rsidR="002C49DE" w:rsidRPr="00097747">
        <w:rPr>
          <w:shd w:val="clear" w:color="auto" w:fill="FFFFFF"/>
        </w:rPr>
        <w:t>W.</w:t>
      </w:r>
      <w:r w:rsidRPr="00097747">
        <w:rPr>
          <w:shd w:val="clear" w:color="auto" w:fill="FFFFFF"/>
        </w:rPr>
        <w:t xml:space="preserve"> Dixon </w:t>
      </w:r>
      <w:r w:rsidR="001D5ACE" w:rsidRPr="00097747">
        <w:rPr>
          <w:shd w:val="clear" w:color="auto" w:fill="FFFFFF"/>
        </w:rPr>
        <w:t xml:space="preserve">(2010) </w:t>
      </w:r>
      <w:r w:rsidRPr="00097747">
        <w:rPr>
          <w:shd w:val="clear" w:color="auto" w:fill="FFFFFF"/>
        </w:rPr>
        <w:t>more generally states that</w:t>
      </w:r>
      <w:r w:rsidR="002C49DE" w:rsidRPr="00097747">
        <w:rPr>
          <w:shd w:val="clear" w:color="auto" w:fill="FFFFFF"/>
        </w:rPr>
        <w:t xml:space="preserve"> valency-changing operations</w:t>
      </w:r>
      <w:r w:rsidRPr="00097747">
        <w:rPr>
          <w:shd w:val="clear" w:color="auto" w:fill="FFFFFF"/>
        </w:rPr>
        <w:t xml:space="preserve"> often tend to have discourse-determined roles, </w:t>
      </w:r>
      <w:r w:rsidR="002C49DE" w:rsidRPr="00097747">
        <w:rPr>
          <w:shd w:val="clear" w:color="auto" w:fill="FFFFFF"/>
        </w:rPr>
        <w:t>usually as a</w:t>
      </w:r>
      <w:r w:rsidRPr="00097747">
        <w:rPr>
          <w:shd w:val="clear" w:color="auto" w:fill="FFFFFF"/>
        </w:rPr>
        <w:t xml:space="preserve"> semantic pivot, which is a change in conversational topic </w:t>
      </w:r>
      <w:r w:rsidR="001811D9" w:rsidRPr="00097747">
        <w:rPr>
          <w:shd w:val="clear" w:color="auto" w:fill="FFFFFF"/>
        </w:rPr>
        <w:t>with a topicalized object demonstrating a connection to previous ideas</w:t>
      </w:r>
      <w:r w:rsidR="009E67C0" w:rsidRPr="00097747">
        <w:rPr>
          <w:shd w:val="clear" w:color="auto" w:fill="FFFFFF"/>
        </w:rPr>
        <w:t xml:space="preserve"> (</w:t>
      </w:r>
      <w:r w:rsidR="001D5ACE" w:rsidRPr="00097747">
        <w:rPr>
          <w:shd w:val="clear" w:color="auto" w:fill="FFFFFF"/>
        </w:rPr>
        <w:t>Van Valin</w:t>
      </w:r>
      <w:r w:rsidR="00C72782" w:rsidRPr="00097747">
        <w:rPr>
          <w:shd w:val="clear" w:color="auto" w:fill="FFFFFF"/>
        </w:rPr>
        <w:t xml:space="preserve"> &amp; </w:t>
      </w:r>
      <w:proofErr w:type="spellStart"/>
      <w:r w:rsidR="00C72782" w:rsidRPr="00097747">
        <w:rPr>
          <w:shd w:val="clear" w:color="auto" w:fill="FFFFFF"/>
        </w:rPr>
        <w:t>Lapolla</w:t>
      </w:r>
      <w:proofErr w:type="spellEnd"/>
      <w:r w:rsidR="001D5ACE" w:rsidRPr="00097747">
        <w:rPr>
          <w:shd w:val="clear" w:color="auto" w:fill="FFFFFF"/>
        </w:rPr>
        <w:t>, 1997</w:t>
      </w:r>
      <w:r w:rsidR="009E67C0" w:rsidRPr="00097747">
        <w:rPr>
          <w:shd w:val="clear" w:color="auto" w:fill="FFFFFF"/>
        </w:rPr>
        <w:t>)</w:t>
      </w:r>
      <w:r w:rsidR="0073138A" w:rsidRPr="00097747">
        <w:rPr>
          <w:shd w:val="clear" w:color="auto" w:fill="FFFFFF"/>
        </w:rPr>
        <w:t>. With semantic pivot topics, a</w:t>
      </w:r>
      <w:r w:rsidRPr="00097747">
        <w:rPr>
          <w:shd w:val="clear" w:color="auto" w:fill="FFFFFF"/>
        </w:rPr>
        <w:t xml:space="preserve"> sudden change in the focus of the story is reflected with a </w:t>
      </w:r>
      <w:r w:rsidR="001811D9" w:rsidRPr="00097747">
        <w:rPr>
          <w:shd w:val="clear" w:color="auto" w:fill="FFFFFF"/>
        </w:rPr>
        <w:t>fronting of a co-indexed object</w:t>
      </w:r>
      <w:r w:rsidR="00097747" w:rsidRPr="00097747">
        <w:rPr>
          <w:shd w:val="clear" w:color="auto" w:fill="FFFFFF"/>
        </w:rPr>
        <w:t>,</w:t>
      </w:r>
      <w:r w:rsidR="001811D9" w:rsidRPr="00097747">
        <w:rPr>
          <w:shd w:val="clear" w:color="auto" w:fill="FFFFFF"/>
        </w:rPr>
        <w:t xml:space="preserve"> </w:t>
      </w:r>
      <w:r w:rsidR="00F34280" w:rsidRPr="00097747">
        <w:rPr>
          <w:shd w:val="clear" w:color="auto" w:fill="FFFFFF"/>
        </w:rPr>
        <w:t xml:space="preserve">also </w:t>
      </w:r>
      <w:r w:rsidR="001811D9" w:rsidRPr="00097747">
        <w:rPr>
          <w:shd w:val="clear" w:color="auto" w:fill="FFFFFF"/>
        </w:rPr>
        <w:t>present in the previous utterance</w:t>
      </w:r>
      <w:r w:rsidR="00097747" w:rsidRPr="00097747">
        <w:rPr>
          <w:shd w:val="clear" w:color="auto" w:fill="FFFFFF"/>
        </w:rPr>
        <w:t>,</w:t>
      </w:r>
      <w:r w:rsidR="001811D9" w:rsidRPr="00097747">
        <w:rPr>
          <w:shd w:val="clear" w:color="auto" w:fill="FFFFFF"/>
        </w:rPr>
        <w:t xml:space="preserve"> </w:t>
      </w:r>
      <w:r w:rsidRPr="00097747">
        <w:rPr>
          <w:shd w:val="clear" w:color="auto" w:fill="FFFFFF"/>
        </w:rPr>
        <w:t>to mark the new topic.</w:t>
      </w:r>
      <w:r w:rsidR="00E043E3" w:rsidRPr="00097747">
        <w:rPr>
          <w:shd w:val="clear" w:color="auto" w:fill="FFFFFF"/>
        </w:rPr>
        <w:t xml:space="preserve"> This is exemplified in the </w:t>
      </w:r>
      <w:proofErr w:type="spellStart"/>
      <w:r w:rsidR="00E043E3" w:rsidRPr="00097747">
        <w:rPr>
          <w:shd w:val="clear" w:color="auto" w:fill="FFFFFF"/>
        </w:rPr>
        <w:t>Wamesa</w:t>
      </w:r>
      <w:proofErr w:type="spellEnd"/>
      <w:r w:rsidR="00E043E3" w:rsidRPr="00097747">
        <w:rPr>
          <w:shd w:val="clear" w:color="auto" w:fill="FFFFFF"/>
        </w:rPr>
        <w:t xml:space="preserve"> example 3.16</w:t>
      </w:r>
      <w:r w:rsidR="00BD6BB8" w:rsidRPr="00097747">
        <w:rPr>
          <w:shd w:val="clear" w:color="auto" w:fill="FFFFFF"/>
        </w:rPr>
        <w:t xml:space="preserve">. In this example taken from a longer conversation, the main idea of the conversation is shifting from the speaker’s obtaining of a pen to their use of the </w:t>
      </w:r>
      <w:r w:rsidR="005D243E" w:rsidRPr="00097747">
        <w:rPr>
          <w:shd w:val="clear" w:color="auto" w:fill="FFFFFF"/>
        </w:rPr>
        <w:t>writing instrument</w:t>
      </w:r>
      <w:r w:rsidR="00BD6BB8" w:rsidRPr="00097747">
        <w:rPr>
          <w:shd w:val="clear" w:color="auto" w:fill="FFFFFF"/>
        </w:rPr>
        <w:t xml:space="preserve">. </w:t>
      </w:r>
      <w:r w:rsidR="004F0968" w:rsidRPr="00097747">
        <w:rPr>
          <w:shd w:val="clear" w:color="auto" w:fill="FFFFFF"/>
        </w:rPr>
        <w:t xml:space="preserve">Intonational </w:t>
      </w:r>
      <w:r w:rsidR="00C13E4C" w:rsidRPr="00097747">
        <w:rPr>
          <w:shd w:val="clear" w:color="auto" w:fill="FFFFFF"/>
        </w:rPr>
        <w:t xml:space="preserve">and contextual </w:t>
      </w:r>
      <w:r w:rsidR="004F0968" w:rsidRPr="00097747">
        <w:rPr>
          <w:shd w:val="clear" w:color="auto" w:fill="FFFFFF"/>
        </w:rPr>
        <w:t xml:space="preserve">evidence suggests that these are two distinct utterances. </w:t>
      </w:r>
      <w:r w:rsidR="00BD6BB8" w:rsidRPr="00097747">
        <w:rPr>
          <w:shd w:val="clear" w:color="auto" w:fill="FFFFFF"/>
        </w:rPr>
        <w:t xml:space="preserve">To mark cohesion between the utterances, the instrumental applicative is used to topicalize a null </w:t>
      </w:r>
      <w:r w:rsidR="00BD6BB8" w:rsidRPr="00097747">
        <w:rPr>
          <w:i/>
          <w:iCs/>
          <w:shd w:val="clear" w:color="auto" w:fill="FFFFFF"/>
        </w:rPr>
        <w:t>pro</w:t>
      </w:r>
      <w:r w:rsidR="00BD6BB8" w:rsidRPr="00097747">
        <w:rPr>
          <w:shd w:val="clear" w:color="auto" w:fill="FFFFFF"/>
        </w:rPr>
        <w:t>-form co</w:t>
      </w:r>
      <w:r w:rsidR="005D243E" w:rsidRPr="00097747">
        <w:rPr>
          <w:shd w:val="clear" w:color="auto" w:fill="FFFFFF"/>
        </w:rPr>
        <w:t>-</w:t>
      </w:r>
      <w:r w:rsidR="00BD6BB8" w:rsidRPr="00097747">
        <w:rPr>
          <w:shd w:val="clear" w:color="auto" w:fill="FFFFFF"/>
        </w:rPr>
        <w:t xml:space="preserve">indexed with </w:t>
      </w:r>
      <w:proofErr w:type="spellStart"/>
      <w:r w:rsidR="00BD6BB8" w:rsidRPr="00097747">
        <w:rPr>
          <w:i/>
          <w:iCs/>
          <w:shd w:val="clear" w:color="auto" w:fill="FFFFFF"/>
        </w:rPr>
        <w:t>bolpen</w:t>
      </w:r>
      <w:proofErr w:type="spellEnd"/>
      <w:r w:rsidR="00BD6BB8" w:rsidRPr="00097747">
        <w:rPr>
          <w:i/>
          <w:iCs/>
          <w:shd w:val="clear" w:color="auto" w:fill="FFFFFF"/>
        </w:rPr>
        <w:t xml:space="preserve"> </w:t>
      </w:r>
      <w:proofErr w:type="spellStart"/>
      <w:r w:rsidR="00BD6BB8" w:rsidRPr="00097747">
        <w:rPr>
          <w:i/>
          <w:iCs/>
          <w:shd w:val="clear" w:color="auto" w:fill="FFFFFF"/>
        </w:rPr>
        <w:t>nei</w:t>
      </w:r>
      <w:proofErr w:type="spellEnd"/>
      <w:r w:rsidR="00BD6BB8" w:rsidRPr="00097747">
        <w:rPr>
          <w:shd w:val="clear" w:color="auto" w:fill="FFFFFF"/>
        </w:rPr>
        <w:t xml:space="preserve"> ‘the pen’ from the previous utterance. Here this topicalization serves to connect the two utterances by providing a continuity of verbal objects, even as the main ideas expressed in each one changes. This is a common application of applicative forms specifically and VCO’s in general (Van Valin &amp; </w:t>
      </w:r>
      <w:proofErr w:type="spellStart"/>
      <w:r w:rsidR="00BD6BB8" w:rsidRPr="00097747">
        <w:rPr>
          <w:shd w:val="clear" w:color="auto" w:fill="FFFFFF"/>
        </w:rPr>
        <w:t>Lapolla</w:t>
      </w:r>
      <w:proofErr w:type="spellEnd"/>
      <w:r w:rsidR="00BD6BB8" w:rsidRPr="00097747">
        <w:rPr>
          <w:shd w:val="clear" w:color="auto" w:fill="FFFFFF"/>
        </w:rPr>
        <w:t>, 1997).</w:t>
      </w:r>
    </w:p>
    <w:p w14:paraId="5902DB02" w14:textId="77777777" w:rsidR="001216D2" w:rsidRPr="001216D2" w:rsidRDefault="001216D2" w:rsidP="006E49A4">
      <w:pPr>
        <w:spacing w:line="480" w:lineRule="auto"/>
        <w:rPr>
          <w:shd w:val="clear" w:color="auto" w:fill="FFFFFF"/>
        </w:rPr>
      </w:pPr>
    </w:p>
    <w:p w14:paraId="7B8A9357" w14:textId="04C1D025" w:rsidR="001216D2" w:rsidRPr="001D5ACE" w:rsidRDefault="001216D2" w:rsidP="006E49A4">
      <w:pPr>
        <w:spacing w:line="480" w:lineRule="auto"/>
        <w:rPr>
          <w:bCs/>
        </w:rPr>
      </w:pPr>
      <w:r>
        <w:rPr>
          <w:bCs/>
        </w:rPr>
        <w:t>3.1</w:t>
      </w:r>
      <w:r w:rsidR="00F17554">
        <w:rPr>
          <w:bCs/>
        </w:rPr>
        <w:t>6</w:t>
      </w:r>
      <w:proofErr w:type="gramStart"/>
      <w:r>
        <w:rPr>
          <w:bCs/>
        </w:rPr>
        <w:t xml:space="preserve">)  </w:t>
      </w:r>
      <w:r w:rsidR="00BD6BB8">
        <w:rPr>
          <w:bCs/>
        </w:rPr>
        <w:t>Semantic</w:t>
      </w:r>
      <w:proofErr w:type="gramEnd"/>
      <w:r w:rsidR="00BD6BB8">
        <w:rPr>
          <w:bCs/>
        </w:rPr>
        <w:t xml:space="preserve"> pivot in </w:t>
      </w:r>
      <w:proofErr w:type="spellStart"/>
      <w:r w:rsidR="00BD6BB8">
        <w:rPr>
          <w:bCs/>
        </w:rPr>
        <w:t>Wamesa</w:t>
      </w:r>
      <w:proofErr w:type="spellEnd"/>
    </w:p>
    <w:tbl>
      <w:tblPr>
        <w:tblStyle w:val="TableGrid"/>
        <w:tblW w:w="0" w:type="auto"/>
        <w:tblLook w:val="04A0" w:firstRow="1" w:lastRow="0" w:firstColumn="1" w:lastColumn="0" w:noHBand="0" w:noVBand="1"/>
      </w:tblPr>
      <w:tblGrid>
        <w:gridCol w:w="1170"/>
        <w:gridCol w:w="1778"/>
        <w:gridCol w:w="581"/>
        <w:gridCol w:w="550"/>
        <w:gridCol w:w="1992"/>
        <w:gridCol w:w="1631"/>
        <w:gridCol w:w="1658"/>
      </w:tblGrid>
      <w:tr w:rsidR="001811D9" w14:paraId="53C5A107" w14:textId="77777777" w:rsidTr="00AE6A4A">
        <w:tc>
          <w:tcPr>
            <w:tcW w:w="1170" w:type="dxa"/>
            <w:tcBorders>
              <w:top w:val="nil"/>
              <w:left w:val="nil"/>
              <w:bottom w:val="nil"/>
              <w:right w:val="nil"/>
            </w:tcBorders>
          </w:tcPr>
          <w:p w14:paraId="629AD49F" w14:textId="4FEC14D4" w:rsidR="009641CD" w:rsidRPr="00AD0F69" w:rsidRDefault="009641CD" w:rsidP="006E49A4">
            <w:pPr>
              <w:spacing w:line="480" w:lineRule="auto"/>
              <w:rPr>
                <w:bCs/>
                <w:i/>
                <w:iCs/>
              </w:rPr>
            </w:pPr>
            <w:r w:rsidRPr="00AD0F69">
              <w:rPr>
                <w:bCs/>
                <w:i/>
                <w:iCs/>
              </w:rPr>
              <w:lastRenderedPageBreak/>
              <w:t>I-</w:t>
            </w:r>
            <w:proofErr w:type="spellStart"/>
            <w:r w:rsidRPr="00AD0F69">
              <w:rPr>
                <w:bCs/>
                <w:i/>
                <w:iCs/>
              </w:rPr>
              <w:t>rute</w:t>
            </w:r>
            <w:proofErr w:type="spellEnd"/>
          </w:p>
        </w:tc>
        <w:tc>
          <w:tcPr>
            <w:tcW w:w="1778" w:type="dxa"/>
            <w:tcBorders>
              <w:top w:val="nil"/>
              <w:left w:val="nil"/>
              <w:bottom w:val="nil"/>
              <w:right w:val="nil"/>
            </w:tcBorders>
          </w:tcPr>
          <w:p w14:paraId="68DBC17C" w14:textId="116E9059" w:rsidR="009641CD" w:rsidRPr="00AD0F69" w:rsidRDefault="001811D9" w:rsidP="006E49A4">
            <w:pPr>
              <w:spacing w:line="480" w:lineRule="auto"/>
              <w:rPr>
                <w:bCs/>
                <w:i/>
                <w:iCs/>
                <w:vertAlign w:val="subscript"/>
              </w:rPr>
            </w:pPr>
            <w:r w:rsidRPr="00AD0F69">
              <w:rPr>
                <w:bCs/>
                <w:i/>
                <w:iCs/>
                <w:sz w:val="22"/>
                <w:szCs w:val="22"/>
              </w:rPr>
              <w:t>[</w:t>
            </w:r>
            <w:proofErr w:type="spellStart"/>
            <w:r w:rsidR="009641CD" w:rsidRPr="00AD0F69">
              <w:rPr>
                <w:bCs/>
                <w:i/>
                <w:iCs/>
                <w:sz w:val="22"/>
                <w:szCs w:val="22"/>
              </w:rPr>
              <w:t>bolpen</w:t>
            </w:r>
            <w:proofErr w:type="spellEnd"/>
            <w:r w:rsidR="009641CD" w:rsidRPr="00AD0F69">
              <w:rPr>
                <w:bCs/>
                <w:i/>
                <w:iCs/>
                <w:sz w:val="22"/>
                <w:szCs w:val="22"/>
              </w:rPr>
              <w:t>=ne-</w:t>
            </w:r>
            <w:proofErr w:type="spellStart"/>
            <w:r w:rsidR="009641CD" w:rsidRPr="00AD0F69">
              <w:rPr>
                <w:bCs/>
                <w:i/>
                <w:iCs/>
                <w:sz w:val="22"/>
                <w:szCs w:val="22"/>
              </w:rPr>
              <w:t>i</w:t>
            </w:r>
            <w:proofErr w:type="spellEnd"/>
            <w:proofErr w:type="gramStart"/>
            <w:r w:rsidRPr="00AD0F69">
              <w:rPr>
                <w:bCs/>
                <w:i/>
                <w:iCs/>
                <w:sz w:val="22"/>
                <w:szCs w:val="22"/>
              </w:rPr>
              <w:t>]</w:t>
            </w:r>
            <w:r w:rsidR="009641CD" w:rsidRPr="00AD0F69">
              <w:rPr>
                <w:bCs/>
                <w:i/>
                <w:iCs/>
                <w:sz w:val="22"/>
                <w:szCs w:val="22"/>
              </w:rPr>
              <w:t>.</w:t>
            </w:r>
            <w:proofErr w:type="spellStart"/>
            <w:r w:rsidR="009641CD" w:rsidRPr="00AD0F69">
              <w:rPr>
                <w:bCs/>
                <w:i/>
                <w:iCs/>
                <w:sz w:val="22"/>
                <w:szCs w:val="22"/>
                <w:vertAlign w:val="subscript"/>
              </w:rPr>
              <w:t>i</w:t>
            </w:r>
            <w:proofErr w:type="spellEnd"/>
            <w:proofErr w:type="gramEnd"/>
          </w:p>
        </w:tc>
        <w:tc>
          <w:tcPr>
            <w:tcW w:w="581" w:type="dxa"/>
            <w:tcBorders>
              <w:top w:val="nil"/>
              <w:left w:val="nil"/>
              <w:bottom w:val="nil"/>
              <w:right w:val="nil"/>
            </w:tcBorders>
          </w:tcPr>
          <w:p w14:paraId="519A9733" w14:textId="417D5096" w:rsidR="009641CD" w:rsidRPr="00AD0F69" w:rsidRDefault="009641CD" w:rsidP="006E49A4">
            <w:pPr>
              <w:spacing w:line="480" w:lineRule="auto"/>
              <w:rPr>
                <w:bCs/>
                <w:i/>
                <w:iCs/>
              </w:rPr>
            </w:pPr>
            <w:proofErr w:type="spellStart"/>
            <w:r w:rsidRPr="00AD0F69">
              <w:rPr>
                <w:bCs/>
                <w:i/>
                <w:iCs/>
              </w:rPr>
              <w:t>Ø</w:t>
            </w:r>
            <w:r w:rsidRPr="00AD0F69">
              <w:rPr>
                <w:bCs/>
                <w:i/>
                <w:iCs/>
                <w:vertAlign w:val="subscript"/>
              </w:rPr>
              <w:t>i</w:t>
            </w:r>
            <w:proofErr w:type="spellEnd"/>
          </w:p>
        </w:tc>
        <w:tc>
          <w:tcPr>
            <w:tcW w:w="550" w:type="dxa"/>
            <w:tcBorders>
              <w:top w:val="nil"/>
              <w:left w:val="nil"/>
              <w:bottom w:val="nil"/>
              <w:right w:val="nil"/>
            </w:tcBorders>
          </w:tcPr>
          <w:p w14:paraId="10AE301A" w14:textId="480EE021" w:rsidR="009641CD" w:rsidRPr="00AD0F69" w:rsidRDefault="009641CD" w:rsidP="006E49A4">
            <w:pPr>
              <w:spacing w:line="480" w:lineRule="auto"/>
              <w:rPr>
                <w:bCs/>
                <w:i/>
                <w:iCs/>
              </w:rPr>
            </w:pPr>
            <w:r w:rsidRPr="00AD0F69">
              <w:rPr>
                <w:bCs/>
                <w:i/>
                <w:iCs/>
              </w:rPr>
              <w:t>Ø</w:t>
            </w:r>
          </w:p>
        </w:tc>
        <w:tc>
          <w:tcPr>
            <w:tcW w:w="1992" w:type="dxa"/>
            <w:tcBorders>
              <w:top w:val="nil"/>
              <w:left w:val="nil"/>
              <w:bottom w:val="nil"/>
              <w:right w:val="nil"/>
            </w:tcBorders>
          </w:tcPr>
          <w:p w14:paraId="32A7619C" w14:textId="58A6C3B1" w:rsidR="009641CD" w:rsidRPr="00AD0F69" w:rsidRDefault="009641CD" w:rsidP="006E49A4">
            <w:pPr>
              <w:spacing w:line="480" w:lineRule="auto"/>
              <w:rPr>
                <w:bCs/>
                <w:i/>
                <w:iCs/>
              </w:rPr>
            </w:pPr>
            <w:proofErr w:type="spellStart"/>
            <w:r w:rsidRPr="00AD0F69">
              <w:rPr>
                <w:bCs/>
                <w:i/>
                <w:iCs/>
              </w:rPr>
              <w:t>i</w:t>
            </w:r>
            <w:proofErr w:type="spellEnd"/>
            <w:r w:rsidRPr="00AD0F69">
              <w:rPr>
                <w:bCs/>
                <w:i/>
                <w:iCs/>
              </w:rPr>
              <w:t>-Ø-</w:t>
            </w:r>
            <w:proofErr w:type="spellStart"/>
            <w:r w:rsidRPr="00AD0F69">
              <w:rPr>
                <w:bCs/>
                <w:i/>
                <w:iCs/>
              </w:rPr>
              <w:t>sokiase</w:t>
            </w:r>
            <w:proofErr w:type="spellEnd"/>
          </w:p>
        </w:tc>
        <w:tc>
          <w:tcPr>
            <w:tcW w:w="1631" w:type="dxa"/>
            <w:tcBorders>
              <w:top w:val="nil"/>
              <w:left w:val="nil"/>
              <w:bottom w:val="nil"/>
              <w:right w:val="nil"/>
            </w:tcBorders>
          </w:tcPr>
          <w:p w14:paraId="5A586E98" w14:textId="3DE9FB8B" w:rsidR="009641CD" w:rsidRPr="00AD0F69" w:rsidRDefault="009641CD" w:rsidP="006E49A4">
            <w:pPr>
              <w:spacing w:line="480" w:lineRule="auto"/>
              <w:rPr>
                <w:bCs/>
                <w:i/>
                <w:iCs/>
              </w:rPr>
            </w:pPr>
            <w:proofErr w:type="spellStart"/>
            <w:r w:rsidRPr="00AD0F69">
              <w:rPr>
                <w:bCs/>
                <w:i/>
                <w:iCs/>
              </w:rPr>
              <w:t>botol</w:t>
            </w:r>
            <w:proofErr w:type="spellEnd"/>
            <w:r w:rsidRPr="00AD0F69">
              <w:rPr>
                <w:bCs/>
                <w:i/>
                <w:iCs/>
              </w:rPr>
              <w:t>=ne-</w:t>
            </w:r>
            <w:proofErr w:type="spellStart"/>
            <w:r w:rsidRPr="00AD0F69">
              <w:rPr>
                <w:bCs/>
                <w:i/>
                <w:iCs/>
              </w:rPr>
              <w:t>i</w:t>
            </w:r>
            <w:proofErr w:type="spellEnd"/>
            <w:r w:rsidRPr="00AD0F69">
              <w:rPr>
                <w:bCs/>
                <w:i/>
                <w:iCs/>
              </w:rPr>
              <w:t>.</w:t>
            </w:r>
          </w:p>
        </w:tc>
        <w:tc>
          <w:tcPr>
            <w:tcW w:w="1658" w:type="dxa"/>
            <w:tcBorders>
              <w:top w:val="nil"/>
              <w:left w:val="nil"/>
              <w:bottom w:val="nil"/>
              <w:right w:val="nil"/>
            </w:tcBorders>
          </w:tcPr>
          <w:p w14:paraId="0D979DA8" w14:textId="632292D0" w:rsidR="009641CD" w:rsidRDefault="009641CD" w:rsidP="006E49A4">
            <w:pPr>
              <w:spacing w:line="480" w:lineRule="auto"/>
              <w:rPr>
                <w:bCs/>
              </w:rPr>
            </w:pPr>
            <w:r>
              <w:rPr>
                <w:bCs/>
              </w:rPr>
              <w:t xml:space="preserve">(Gasser, </w:t>
            </w:r>
            <w:r w:rsidR="00C72782">
              <w:rPr>
                <w:bCs/>
              </w:rPr>
              <w:t>p.c.</w:t>
            </w:r>
            <w:r>
              <w:rPr>
                <w:bCs/>
              </w:rPr>
              <w:t>)</w:t>
            </w:r>
          </w:p>
        </w:tc>
      </w:tr>
      <w:tr w:rsidR="001811D9" w14:paraId="37C4F567" w14:textId="77777777" w:rsidTr="00AE6A4A">
        <w:tc>
          <w:tcPr>
            <w:tcW w:w="1170" w:type="dxa"/>
            <w:tcBorders>
              <w:top w:val="nil"/>
              <w:left w:val="nil"/>
              <w:bottom w:val="nil"/>
              <w:right w:val="nil"/>
            </w:tcBorders>
          </w:tcPr>
          <w:p w14:paraId="5FBF78BC" w14:textId="397582C5" w:rsidR="009641CD" w:rsidRPr="009641CD" w:rsidRDefault="009641CD" w:rsidP="006E49A4">
            <w:pPr>
              <w:spacing w:line="480" w:lineRule="auto"/>
              <w:rPr>
                <w:bCs/>
              </w:rPr>
            </w:pPr>
            <w:r w:rsidRPr="001811D9">
              <w:rPr>
                <w:bCs/>
                <w:smallCaps/>
                <w:sz w:val="22"/>
                <w:szCs w:val="22"/>
              </w:rPr>
              <w:t>1.sg</w:t>
            </w:r>
            <w:r w:rsidRPr="001811D9">
              <w:rPr>
                <w:bCs/>
                <w:sz w:val="22"/>
                <w:szCs w:val="22"/>
              </w:rPr>
              <w:t>-hold</w:t>
            </w:r>
          </w:p>
        </w:tc>
        <w:tc>
          <w:tcPr>
            <w:tcW w:w="1778" w:type="dxa"/>
            <w:tcBorders>
              <w:top w:val="nil"/>
              <w:left w:val="nil"/>
              <w:bottom w:val="nil"/>
              <w:right w:val="nil"/>
            </w:tcBorders>
          </w:tcPr>
          <w:p w14:paraId="4F87B36A" w14:textId="6AE993AE" w:rsidR="009641CD" w:rsidRPr="009641CD" w:rsidRDefault="001811D9" w:rsidP="006E49A4">
            <w:pPr>
              <w:spacing w:line="480" w:lineRule="auto"/>
              <w:rPr>
                <w:bCs/>
              </w:rPr>
            </w:pPr>
            <w:r w:rsidRPr="00AE6A4A">
              <w:rPr>
                <w:bCs/>
                <w:sz w:val="22"/>
                <w:szCs w:val="22"/>
              </w:rPr>
              <w:t>[</w:t>
            </w:r>
            <w:r w:rsidR="009641CD" w:rsidRPr="00AE6A4A">
              <w:rPr>
                <w:bCs/>
                <w:sz w:val="22"/>
                <w:szCs w:val="22"/>
              </w:rPr>
              <w:t>pen</w:t>
            </w:r>
            <w:r w:rsidR="00AE6A4A" w:rsidRPr="00AE6A4A">
              <w:rPr>
                <w:bCs/>
                <w:sz w:val="22"/>
                <w:szCs w:val="22"/>
              </w:rPr>
              <w:t xml:space="preserve">    </w:t>
            </w:r>
            <w:r w:rsidR="009641CD" w:rsidRPr="00AE6A4A">
              <w:rPr>
                <w:bCs/>
                <w:sz w:val="22"/>
                <w:szCs w:val="22"/>
              </w:rPr>
              <w:t>=</w:t>
            </w:r>
            <w:r w:rsidR="009641CD" w:rsidRPr="00AE6A4A">
              <w:rPr>
                <w:bCs/>
                <w:smallCaps/>
                <w:sz w:val="22"/>
                <w:szCs w:val="22"/>
              </w:rPr>
              <w:t>det-</w:t>
            </w:r>
            <w:proofErr w:type="gramStart"/>
            <w:r w:rsidR="009641CD" w:rsidRPr="00AE6A4A">
              <w:rPr>
                <w:bCs/>
                <w:smallCaps/>
                <w:sz w:val="22"/>
                <w:szCs w:val="22"/>
              </w:rPr>
              <w:t>sg</w:t>
            </w:r>
            <w:r w:rsidRPr="00AE6A4A">
              <w:rPr>
                <w:bCs/>
                <w:smallCaps/>
                <w:sz w:val="22"/>
                <w:szCs w:val="22"/>
              </w:rPr>
              <w:t>]</w:t>
            </w:r>
            <w:proofErr w:type="spellStart"/>
            <w:r w:rsidR="009641CD" w:rsidRPr="00AE6A4A">
              <w:rPr>
                <w:bCs/>
                <w:smallCaps/>
                <w:sz w:val="22"/>
                <w:szCs w:val="22"/>
                <w:vertAlign w:val="subscript"/>
              </w:rPr>
              <w:t>i</w:t>
            </w:r>
            <w:proofErr w:type="spellEnd"/>
            <w:r w:rsidR="009641CD" w:rsidRPr="00AE6A4A">
              <w:rPr>
                <w:bCs/>
                <w:sz w:val="22"/>
                <w:szCs w:val="22"/>
              </w:rPr>
              <w:t>.</w:t>
            </w:r>
            <w:proofErr w:type="gramEnd"/>
          </w:p>
        </w:tc>
        <w:tc>
          <w:tcPr>
            <w:tcW w:w="581" w:type="dxa"/>
            <w:tcBorders>
              <w:top w:val="nil"/>
              <w:left w:val="nil"/>
              <w:bottom w:val="nil"/>
              <w:right w:val="nil"/>
            </w:tcBorders>
          </w:tcPr>
          <w:p w14:paraId="23FAD1A9" w14:textId="59AA6903" w:rsidR="009641CD" w:rsidRPr="009641CD" w:rsidRDefault="009641CD" w:rsidP="006E49A4">
            <w:pPr>
              <w:spacing w:line="480" w:lineRule="auto"/>
              <w:rPr>
                <w:bCs/>
                <w:vertAlign w:val="subscript"/>
              </w:rPr>
            </w:pPr>
            <w:proofErr w:type="spellStart"/>
            <w:r>
              <w:rPr>
                <w:bCs/>
              </w:rPr>
              <w:t>pro</w:t>
            </w:r>
            <w:r>
              <w:rPr>
                <w:bCs/>
                <w:vertAlign w:val="subscript"/>
              </w:rPr>
              <w:t>i</w:t>
            </w:r>
            <w:proofErr w:type="spellEnd"/>
          </w:p>
        </w:tc>
        <w:tc>
          <w:tcPr>
            <w:tcW w:w="550" w:type="dxa"/>
            <w:tcBorders>
              <w:top w:val="nil"/>
              <w:left w:val="nil"/>
              <w:bottom w:val="nil"/>
              <w:right w:val="nil"/>
            </w:tcBorders>
          </w:tcPr>
          <w:p w14:paraId="67548A6A" w14:textId="72EE9938" w:rsidR="009641CD" w:rsidRPr="009641CD" w:rsidRDefault="009641CD" w:rsidP="006E49A4">
            <w:pPr>
              <w:spacing w:line="480" w:lineRule="auto"/>
              <w:rPr>
                <w:bCs/>
              </w:rPr>
            </w:pPr>
            <w:r>
              <w:rPr>
                <w:bCs/>
              </w:rPr>
              <w:t>pro</w:t>
            </w:r>
          </w:p>
        </w:tc>
        <w:tc>
          <w:tcPr>
            <w:tcW w:w="1992" w:type="dxa"/>
            <w:tcBorders>
              <w:top w:val="nil"/>
              <w:left w:val="nil"/>
              <w:bottom w:val="nil"/>
              <w:right w:val="nil"/>
            </w:tcBorders>
          </w:tcPr>
          <w:p w14:paraId="684A064D" w14:textId="570F563D" w:rsidR="009641CD" w:rsidRPr="009641CD" w:rsidRDefault="009641CD" w:rsidP="006E49A4">
            <w:pPr>
              <w:spacing w:line="480" w:lineRule="auto"/>
              <w:rPr>
                <w:bCs/>
              </w:rPr>
            </w:pPr>
            <w:r>
              <w:rPr>
                <w:bCs/>
                <w:smallCaps/>
              </w:rPr>
              <w:t>1.sg</w:t>
            </w:r>
            <w:r>
              <w:rPr>
                <w:bCs/>
              </w:rPr>
              <w:t>-</w:t>
            </w:r>
            <w:r>
              <w:rPr>
                <w:bCs/>
                <w:smallCaps/>
              </w:rPr>
              <w:t>appl</w:t>
            </w:r>
            <w:r>
              <w:rPr>
                <w:bCs/>
              </w:rPr>
              <w:t>-move</w:t>
            </w:r>
          </w:p>
        </w:tc>
        <w:tc>
          <w:tcPr>
            <w:tcW w:w="1631" w:type="dxa"/>
            <w:tcBorders>
              <w:top w:val="nil"/>
              <w:left w:val="nil"/>
              <w:bottom w:val="nil"/>
              <w:right w:val="nil"/>
            </w:tcBorders>
          </w:tcPr>
          <w:p w14:paraId="7AE0A3DE" w14:textId="60C8BD0D" w:rsidR="009641CD" w:rsidRPr="009641CD" w:rsidRDefault="009641CD" w:rsidP="006E49A4">
            <w:pPr>
              <w:spacing w:line="480" w:lineRule="auto"/>
              <w:rPr>
                <w:bCs/>
                <w:smallCaps/>
              </w:rPr>
            </w:pPr>
            <w:r>
              <w:rPr>
                <w:bCs/>
              </w:rPr>
              <w:t>bottle=</w:t>
            </w:r>
            <w:r>
              <w:rPr>
                <w:bCs/>
                <w:smallCaps/>
              </w:rPr>
              <w:t>det.sg</w:t>
            </w:r>
            <w:r w:rsidR="002062B5">
              <w:rPr>
                <w:bCs/>
                <w:smallCaps/>
              </w:rPr>
              <w:t>.</w:t>
            </w:r>
          </w:p>
        </w:tc>
        <w:tc>
          <w:tcPr>
            <w:tcW w:w="1658" w:type="dxa"/>
            <w:tcBorders>
              <w:top w:val="nil"/>
              <w:left w:val="nil"/>
              <w:bottom w:val="nil"/>
              <w:right w:val="nil"/>
            </w:tcBorders>
          </w:tcPr>
          <w:p w14:paraId="16FB6B12" w14:textId="77777777" w:rsidR="009641CD" w:rsidRDefault="009641CD" w:rsidP="006E49A4">
            <w:pPr>
              <w:spacing w:line="480" w:lineRule="auto"/>
              <w:rPr>
                <w:bCs/>
              </w:rPr>
            </w:pPr>
          </w:p>
        </w:tc>
      </w:tr>
      <w:tr w:rsidR="009641CD" w14:paraId="36B6F05A" w14:textId="77777777" w:rsidTr="00AE6A4A">
        <w:tc>
          <w:tcPr>
            <w:tcW w:w="9360" w:type="dxa"/>
            <w:gridSpan w:val="7"/>
            <w:tcBorders>
              <w:top w:val="nil"/>
              <w:left w:val="nil"/>
              <w:bottom w:val="nil"/>
              <w:right w:val="nil"/>
            </w:tcBorders>
          </w:tcPr>
          <w:p w14:paraId="014432BD" w14:textId="4CD349F3" w:rsidR="009641CD" w:rsidRDefault="002062B5" w:rsidP="006E49A4">
            <w:pPr>
              <w:spacing w:line="480" w:lineRule="auto"/>
              <w:rPr>
                <w:bCs/>
              </w:rPr>
            </w:pPr>
            <w:r>
              <w:rPr>
                <w:bCs/>
              </w:rPr>
              <w:t>‘</w:t>
            </w:r>
            <w:r w:rsidR="009641CD">
              <w:rPr>
                <w:bCs/>
              </w:rPr>
              <w:t xml:space="preserve">I hold the pen. I use </w:t>
            </w:r>
            <w:r w:rsidR="009641CD" w:rsidRPr="009641CD">
              <w:rPr>
                <w:b/>
              </w:rPr>
              <w:t>[the pen]</w:t>
            </w:r>
            <w:r w:rsidR="009641CD">
              <w:rPr>
                <w:bCs/>
              </w:rPr>
              <w:t xml:space="preserve"> to move the bottle.</w:t>
            </w:r>
            <w:r>
              <w:rPr>
                <w:bCs/>
              </w:rPr>
              <w:t>’</w:t>
            </w:r>
          </w:p>
        </w:tc>
      </w:tr>
    </w:tbl>
    <w:p w14:paraId="68147E66" w14:textId="77777777" w:rsidR="001811D9" w:rsidRDefault="009641CD" w:rsidP="006E49A4">
      <w:pPr>
        <w:spacing w:line="480" w:lineRule="auto"/>
        <w:rPr>
          <w:bCs/>
        </w:rPr>
      </w:pPr>
      <w:r>
        <w:rPr>
          <w:bCs/>
        </w:rPr>
        <w:tab/>
      </w:r>
    </w:p>
    <w:p w14:paraId="2CA8FD87" w14:textId="452DCF47" w:rsidR="001D5ACE" w:rsidRPr="005A0ED4" w:rsidRDefault="009641CD" w:rsidP="004F0968">
      <w:pPr>
        <w:spacing w:line="480" w:lineRule="auto"/>
        <w:ind w:firstLine="720"/>
        <w:rPr>
          <w:bCs/>
        </w:rPr>
      </w:pPr>
      <w:r w:rsidRPr="005A0ED4">
        <w:rPr>
          <w:bCs/>
        </w:rPr>
        <w:t>A</w:t>
      </w:r>
      <w:r w:rsidR="006E7E4F">
        <w:rPr>
          <w:bCs/>
        </w:rPr>
        <w:t>dditionally, a</w:t>
      </w:r>
      <w:r w:rsidRPr="005A0ED4">
        <w:rPr>
          <w:bCs/>
        </w:rPr>
        <w:t xml:space="preserve">s there are selectional restrictions on movement to the left periphery in </w:t>
      </w:r>
      <w:proofErr w:type="spellStart"/>
      <w:r w:rsidRPr="005A0ED4">
        <w:rPr>
          <w:bCs/>
        </w:rPr>
        <w:t>Wamesa</w:t>
      </w:r>
      <w:proofErr w:type="spellEnd"/>
      <w:r w:rsidRPr="005A0ED4">
        <w:rPr>
          <w:bCs/>
        </w:rPr>
        <w:t xml:space="preserve"> to only </w:t>
      </w:r>
      <w:r w:rsidR="006664B2" w:rsidRPr="005A0ED4">
        <w:rPr>
          <w:bCs/>
        </w:rPr>
        <w:t>determiner phrase</w:t>
      </w:r>
      <w:r w:rsidRPr="005A0ED4">
        <w:rPr>
          <w:bCs/>
        </w:rPr>
        <w:t xml:space="preserve">s and </w:t>
      </w:r>
      <w:r w:rsidR="006C58B5" w:rsidRPr="005A0ED4">
        <w:rPr>
          <w:bCs/>
        </w:rPr>
        <w:t>not</w:t>
      </w:r>
      <w:r w:rsidRPr="005A0ED4">
        <w:rPr>
          <w:bCs/>
        </w:rPr>
        <w:t xml:space="preserve"> </w:t>
      </w:r>
      <w:r w:rsidR="006664B2" w:rsidRPr="005A0ED4">
        <w:rPr>
          <w:bCs/>
        </w:rPr>
        <w:t>prepositional phrases</w:t>
      </w:r>
      <w:r w:rsidRPr="005A0ED4">
        <w:rPr>
          <w:bCs/>
        </w:rPr>
        <w:t xml:space="preserve"> and </w:t>
      </w:r>
      <w:r w:rsidR="001811D9" w:rsidRPr="005A0ED4">
        <w:rPr>
          <w:bCs/>
        </w:rPr>
        <w:t xml:space="preserve">these phrases form islands from which movement is not </w:t>
      </w:r>
      <w:r w:rsidR="005A0ED4" w:rsidRPr="005A0ED4">
        <w:rPr>
          <w:bCs/>
        </w:rPr>
        <w:t>allowed</w:t>
      </w:r>
      <w:r w:rsidR="001811D9" w:rsidRPr="005A0ED4">
        <w:rPr>
          <w:bCs/>
        </w:rPr>
        <w:t xml:space="preserve">, it should not be possible for verbal adjuncts or embedded </w:t>
      </w:r>
      <w:r w:rsidR="006664B2" w:rsidRPr="005A0ED4">
        <w:rPr>
          <w:bCs/>
        </w:rPr>
        <w:t>complementizer phrases</w:t>
      </w:r>
      <w:r w:rsidR="001811D9" w:rsidRPr="005A0ED4">
        <w:rPr>
          <w:bCs/>
        </w:rPr>
        <w:t xml:space="preserve"> to be moved to the topic-prominent leftmost position in </w:t>
      </w:r>
      <w:proofErr w:type="spellStart"/>
      <w:r w:rsidR="001811D9" w:rsidRPr="005A0ED4">
        <w:rPr>
          <w:bCs/>
        </w:rPr>
        <w:t>Wamesa</w:t>
      </w:r>
      <w:proofErr w:type="spellEnd"/>
      <w:r w:rsidR="001811D9" w:rsidRPr="005A0ED4">
        <w:rPr>
          <w:bCs/>
        </w:rPr>
        <w:t xml:space="preserve">. However, since applicatives </w:t>
      </w:r>
      <w:r w:rsidR="00E00B4F" w:rsidRPr="005A0ED4">
        <w:rPr>
          <w:bCs/>
        </w:rPr>
        <w:t xml:space="preserve">and causatives </w:t>
      </w:r>
      <w:r w:rsidR="004F0968" w:rsidRPr="005A0ED4">
        <w:rPr>
          <w:bCs/>
        </w:rPr>
        <w:t xml:space="preserve">have the same theta roles as </w:t>
      </w:r>
      <w:r w:rsidR="005A0ED4" w:rsidRPr="005A0ED4">
        <w:rPr>
          <w:bCs/>
        </w:rPr>
        <w:t xml:space="preserve">their </w:t>
      </w:r>
      <w:r w:rsidR="004F0968" w:rsidRPr="005A0ED4">
        <w:rPr>
          <w:bCs/>
        </w:rPr>
        <w:t>periphrastic equivalents (with prepositional and complementizer phrases respectively; see 3.15.b and 3.15.c)</w:t>
      </w:r>
      <w:r w:rsidR="00E00B4F" w:rsidRPr="005A0ED4">
        <w:rPr>
          <w:bCs/>
        </w:rPr>
        <w:t>, they can theoretically bring these items</w:t>
      </w:r>
      <w:r w:rsidR="004F0968" w:rsidRPr="005A0ED4">
        <w:rPr>
          <w:bCs/>
        </w:rPr>
        <w:t xml:space="preserve"> that would otherwise not be allowed to be topics into </w:t>
      </w:r>
      <w:r w:rsidR="00E00B4F" w:rsidRPr="005A0ED4">
        <w:rPr>
          <w:bCs/>
        </w:rPr>
        <w:t>the leftmost periphery as well</w:t>
      </w:r>
      <w:r w:rsidR="004F0968" w:rsidRPr="005A0ED4">
        <w:rPr>
          <w:bCs/>
        </w:rPr>
        <w:t>. It</w:t>
      </w:r>
      <w:r w:rsidR="00E00B4F" w:rsidRPr="005A0ED4">
        <w:rPr>
          <w:bCs/>
        </w:rPr>
        <w:t xml:space="preserve"> could thus be the case that these constructions are motivated at least in part by topic prominence and a need to get non-core verb arguments into </w:t>
      </w:r>
      <w:r w:rsidR="002B106C" w:rsidRPr="005A0ED4">
        <w:rPr>
          <w:bCs/>
        </w:rPr>
        <w:t xml:space="preserve">the </w:t>
      </w:r>
      <w:proofErr w:type="spellStart"/>
      <w:r w:rsidR="002B106C" w:rsidRPr="005A0ED4">
        <w:rPr>
          <w:bCs/>
        </w:rPr>
        <w:t>specCP</w:t>
      </w:r>
      <w:proofErr w:type="spellEnd"/>
      <w:r w:rsidR="002B106C" w:rsidRPr="005A0ED4">
        <w:rPr>
          <w:bCs/>
        </w:rPr>
        <w:t xml:space="preserve"> position</w:t>
      </w:r>
      <w:r w:rsidR="00E00B4F" w:rsidRPr="005A0ED4">
        <w:rPr>
          <w:bCs/>
        </w:rPr>
        <w:t xml:space="preserve">. Additionally, the causative and passive </w:t>
      </w:r>
      <w:r w:rsidR="001D5ACE" w:rsidRPr="005A0ED4">
        <w:rPr>
          <w:bCs/>
        </w:rPr>
        <w:t>demote verbal subjects away from their agentive positions, thus reducing their role in the saliency hierarch</w:t>
      </w:r>
      <w:r w:rsidR="002B106C" w:rsidRPr="005A0ED4">
        <w:rPr>
          <w:bCs/>
        </w:rPr>
        <w:t>y.</w:t>
      </w:r>
    </w:p>
    <w:p w14:paraId="300A627F" w14:textId="374D56A3" w:rsidR="001216D2" w:rsidRPr="00B76A8F" w:rsidRDefault="00E00B4F" w:rsidP="006E49A4">
      <w:pPr>
        <w:spacing w:line="480" w:lineRule="auto"/>
        <w:ind w:firstLine="720"/>
        <w:rPr>
          <w:bCs/>
        </w:rPr>
      </w:pPr>
      <w:r w:rsidRPr="00B76A8F">
        <w:rPr>
          <w:bCs/>
        </w:rPr>
        <w:t xml:space="preserve">In this paper, I argue in turn that the three </w:t>
      </w:r>
      <w:proofErr w:type="spellStart"/>
      <w:r w:rsidRPr="00B76A8F">
        <w:rPr>
          <w:bCs/>
        </w:rPr>
        <w:t>Wamesa</w:t>
      </w:r>
      <w:proofErr w:type="spellEnd"/>
      <w:r w:rsidRPr="00B76A8F">
        <w:rPr>
          <w:bCs/>
        </w:rPr>
        <w:t xml:space="preserve"> </w:t>
      </w:r>
      <w:r w:rsidR="001F12E4" w:rsidRPr="00B76A8F">
        <w:rPr>
          <w:bCs/>
        </w:rPr>
        <w:t>valency</w:t>
      </w:r>
      <w:r w:rsidR="002B106C" w:rsidRPr="00B76A8F">
        <w:rPr>
          <w:bCs/>
        </w:rPr>
        <w:t>-</w:t>
      </w:r>
      <w:r w:rsidR="001F12E4" w:rsidRPr="00B76A8F">
        <w:rPr>
          <w:bCs/>
        </w:rPr>
        <w:t>changing operation</w:t>
      </w:r>
      <w:r w:rsidRPr="00B76A8F">
        <w:rPr>
          <w:bCs/>
        </w:rPr>
        <w:t xml:space="preserve">s, the </w:t>
      </w:r>
      <w:proofErr w:type="spellStart"/>
      <w:r w:rsidRPr="00B76A8F">
        <w:rPr>
          <w:bCs/>
        </w:rPr>
        <w:t>pseudopassive</w:t>
      </w:r>
      <w:proofErr w:type="spellEnd"/>
      <w:r w:rsidRPr="00B76A8F">
        <w:rPr>
          <w:bCs/>
        </w:rPr>
        <w:t>, causative and instrumental applicative, are motivated in large part by topic prominence</w:t>
      </w:r>
      <w:r w:rsidR="001D5ACE" w:rsidRPr="00B76A8F">
        <w:rPr>
          <w:bCs/>
        </w:rPr>
        <w:t xml:space="preserve"> and focus</w:t>
      </w:r>
      <w:r w:rsidRPr="00B76A8F">
        <w:rPr>
          <w:bCs/>
        </w:rPr>
        <w:t xml:space="preserve"> and the desire to </w:t>
      </w:r>
      <w:r w:rsidR="001D5ACE" w:rsidRPr="00B76A8F">
        <w:rPr>
          <w:bCs/>
        </w:rPr>
        <w:t xml:space="preserve">change the salience of certain verbal </w:t>
      </w:r>
      <w:r w:rsidR="006664B2" w:rsidRPr="00B76A8F">
        <w:rPr>
          <w:bCs/>
        </w:rPr>
        <w:t>determiner phrases</w:t>
      </w:r>
      <w:r w:rsidRPr="00B76A8F">
        <w:rPr>
          <w:bCs/>
        </w:rPr>
        <w:t>. This would add to a growing cross-linguistic body of literature showing similar ideas</w:t>
      </w:r>
      <w:r w:rsidR="004F0968" w:rsidRPr="00B76A8F">
        <w:rPr>
          <w:bCs/>
        </w:rPr>
        <w:t xml:space="preserve"> (</w:t>
      </w:r>
      <w:r w:rsidR="002B106C" w:rsidRPr="00B76A8F">
        <w:rPr>
          <w:bCs/>
        </w:rPr>
        <w:t xml:space="preserve">see </w:t>
      </w:r>
      <w:r w:rsidR="004F0968" w:rsidRPr="00B76A8F">
        <w:rPr>
          <w:bCs/>
        </w:rPr>
        <w:t>Comrie, 1981; Peterson, 1999;</w:t>
      </w:r>
      <w:r w:rsidR="002B106C" w:rsidRPr="00B76A8F">
        <w:rPr>
          <w:bCs/>
        </w:rPr>
        <w:t xml:space="preserve"> and</w:t>
      </w:r>
      <w:r w:rsidR="004F0968" w:rsidRPr="00B76A8F">
        <w:rPr>
          <w:bCs/>
        </w:rPr>
        <w:t xml:space="preserve"> Donohue, 2001)</w:t>
      </w:r>
      <w:r w:rsidR="001D5ACE" w:rsidRPr="00B76A8F">
        <w:rPr>
          <w:bCs/>
        </w:rPr>
        <w:t xml:space="preserve">, as well as evidence that many syntactic operations can indeed be explained by their semantic function and are not just </w:t>
      </w:r>
      <w:r w:rsidR="006664B2" w:rsidRPr="00B76A8F">
        <w:rPr>
          <w:bCs/>
        </w:rPr>
        <w:t>semantically identical to their periphrastic alternations.</w:t>
      </w:r>
    </w:p>
    <w:p w14:paraId="7A6E8E3F" w14:textId="77777777" w:rsidR="009641CD" w:rsidRPr="006F2B0C" w:rsidRDefault="009641CD" w:rsidP="006E49A4">
      <w:pPr>
        <w:spacing w:line="480" w:lineRule="auto"/>
        <w:rPr>
          <w:bCs/>
        </w:rPr>
      </w:pPr>
    </w:p>
    <w:p w14:paraId="290BB41B" w14:textId="1B870E64" w:rsidR="007115B9" w:rsidRDefault="00E00B4F" w:rsidP="006E49A4">
      <w:pPr>
        <w:spacing w:line="480" w:lineRule="auto"/>
        <w:rPr>
          <w:bCs/>
        </w:rPr>
      </w:pPr>
      <w:r>
        <w:rPr>
          <w:bCs/>
          <w:smallCaps/>
        </w:rPr>
        <w:lastRenderedPageBreak/>
        <w:t>4</w:t>
      </w:r>
      <w:r w:rsidR="006F2B0C">
        <w:rPr>
          <w:bCs/>
          <w:smallCaps/>
        </w:rPr>
        <w:t xml:space="preserve"> </w:t>
      </w:r>
      <w:proofErr w:type="spellStart"/>
      <w:r w:rsidR="006F2B0C">
        <w:rPr>
          <w:bCs/>
          <w:smallCaps/>
        </w:rPr>
        <w:t>wamesa</w:t>
      </w:r>
      <w:proofErr w:type="spellEnd"/>
      <w:r w:rsidR="006F2B0C">
        <w:rPr>
          <w:bCs/>
          <w:smallCaps/>
        </w:rPr>
        <w:t xml:space="preserve"> </w:t>
      </w:r>
      <w:proofErr w:type="spellStart"/>
      <w:r w:rsidR="006F2B0C">
        <w:rPr>
          <w:bCs/>
          <w:smallCaps/>
        </w:rPr>
        <w:t>pseudopassives</w:t>
      </w:r>
      <w:proofErr w:type="spellEnd"/>
      <w:r w:rsidR="00377ACB">
        <w:rPr>
          <w:bCs/>
        </w:rPr>
        <w:t xml:space="preserve">    </w:t>
      </w:r>
    </w:p>
    <w:p w14:paraId="5F478E18" w14:textId="2DB80532" w:rsidR="006842E9" w:rsidRPr="005D243E" w:rsidRDefault="0002760A" w:rsidP="006E49A4">
      <w:pPr>
        <w:spacing w:line="480" w:lineRule="auto"/>
        <w:rPr>
          <w:bCs/>
        </w:rPr>
      </w:pPr>
      <w:r w:rsidRPr="0072156A">
        <w:rPr>
          <w:b/>
        </w:rPr>
        <w:tab/>
      </w:r>
      <w:r w:rsidR="00842A55" w:rsidRPr="005D243E">
        <w:rPr>
          <w:bCs/>
        </w:rPr>
        <w:t xml:space="preserve">Defining </w:t>
      </w:r>
      <w:r w:rsidR="006842E9" w:rsidRPr="005D243E">
        <w:rPr>
          <w:bCs/>
        </w:rPr>
        <w:t>the passive as a valency-changing operation that removes the verbal subject and instead assign</w:t>
      </w:r>
      <w:r w:rsidR="005D243E" w:rsidRPr="005D243E">
        <w:rPr>
          <w:bCs/>
        </w:rPr>
        <w:t>s</w:t>
      </w:r>
      <w:r w:rsidR="006842E9" w:rsidRPr="005D243E">
        <w:rPr>
          <w:bCs/>
        </w:rPr>
        <w:t xml:space="preserve"> the verb’s theta roles to a </w:t>
      </w:r>
      <w:r w:rsidR="006842E9" w:rsidRPr="005D243E">
        <w:rPr>
          <w:bCs/>
          <w:smallCaps/>
        </w:rPr>
        <w:t>pass</w:t>
      </w:r>
      <w:r w:rsidR="006842E9" w:rsidRPr="005D243E">
        <w:rPr>
          <w:bCs/>
        </w:rPr>
        <w:t xml:space="preserve"> head (</w:t>
      </w:r>
      <w:r w:rsidR="00022F7D" w:rsidRPr="005D243E">
        <w:rPr>
          <w:bCs/>
        </w:rPr>
        <w:t>Baker, 1985, 538</w:t>
      </w:r>
      <w:r w:rsidR="006842E9" w:rsidRPr="005D243E">
        <w:rPr>
          <w:bCs/>
        </w:rPr>
        <w:t xml:space="preserve">), there is no true passive in </w:t>
      </w:r>
      <w:proofErr w:type="spellStart"/>
      <w:r w:rsidR="006842E9" w:rsidRPr="005D243E">
        <w:rPr>
          <w:bCs/>
        </w:rPr>
        <w:t>Wamesa</w:t>
      </w:r>
      <w:proofErr w:type="spellEnd"/>
      <w:r w:rsidR="006842E9" w:rsidRPr="005D243E">
        <w:rPr>
          <w:bCs/>
        </w:rPr>
        <w:t xml:space="preserve">. </w:t>
      </w:r>
      <w:r w:rsidR="00584C27" w:rsidRPr="005D243E">
        <w:rPr>
          <w:bCs/>
        </w:rPr>
        <w:t xml:space="preserve">The trees in 4.1 review the syntax of Passive verbs under the Minimalist program using </w:t>
      </w:r>
      <w:r w:rsidR="006E7E4F">
        <w:rPr>
          <w:bCs/>
        </w:rPr>
        <w:t>an English-language example sentence</w:t>
      </w:r>
      <w:r w:rsidR="00584C27" w:rsidRPr="005D243E">
        <w:rPr>
          <w:bCs/>
        </w:rPr>
        <w:t xml:space="preserve"> (example 4.1.a). In the initial underlying representation (tree 4.1.b), a </w:t>
      </w:r>
      <w:r w:rsidR="00584C27" w:rsidRPr="005D243E">
        <w:rPr>
          <w:bCs/>
          <w:smallCaps/>
        </w:rPr>
        <w:t>pass</w:t>
      </w:r>
      <w:r w:rsidR="00584C27" w:rsidRPr="005D243E">
        <w:rPr>
          <w:bCs/>
        </w:rPr>
        <w:t xml:space="preserve"> head with no initial phonological content is generated as part of a </w:t>
      </w:r>
      <w:proofErr w:type="spellStart"/>
      <w:r w:rsidR="00584C27" w:rsidRPr="005D243E">
        <w:rPr>
          <w:bCs/>
          <w:smallCaps/>
        </w:rPr>
        <w:t>pass</w:t>
      </w:r>
      <w:r w:rsidR="00584C27" w:rsidRPr="005D243E">
        <w:rPr>
          <w:bCs/>
        </w:rPr>
        <w:t>P</w:t>
      </w:r>
      <w:proofErr w:type="spellEnd"/>
      <w:r w:rsidR="00584C27" w:rsidRPr="005D243E">
        <w:rPr>
          <w:bCs/>
        </w:rPr>
        <w:t xml:space="preserve"> phrase which contains the verb phrase of the root verb (in this case </w:t>
      </w:r>
      <w:r w:rsidR="00584C27" w:rsidRPr="005D243E">
        <w:rPr>
          <w:bCs/>
          <w:i/>
          <w:iCs/>
        </w:rPr>
        <w:t>bake</w:t>
      </w:r>
      <w:r w:rsidR="00584C27" w:rsidRPr="005D243E">
        <w:rPr>
          <w:bCs/>
        </w:rPr>
        <w:t xml:space="preserve">). The verb assigns one of its theta roles (here agent) to the </w:t>
      </w:r>
      <w:r w:rsidR="00584C27" w:rsidRPr="005D243E">
        <w:rPr>
          <w:bCs/>
          <w:smallCaps/>
        </w:rPr>
        <w:t>pass</w:t>
      </w:r>
      <w:r w:rsidR="00584C27" w:rsidRPr="005D243E">
        <w:rPr>
          <w:bCs/>
        </w:rPr>
        <w:t xml:space="preserve"> head, which absorbs it</w:t>
      </w:r>
      <w:r w:rsidR="0072156A" w:rsidRPr="005D243E">
        <w:rPr>
          <w:bCs/>
        </w:rPr>
        <w:t>, and the other to its direct object (here theme)</w:t>
      </w:r>
      <w:r w:rsidR="00584C27" w:rsidRPr="005D243E">
        <w:rPr>
          <w:bCs/>
        </w:rPr>
        <w:t xml:space="preserve">. The verb cannot, however, assign Case to its object as the </w:t>
      </w:r>
      <w:proofErr w:type="spellStart"/>
      <w:r w:rsidR="00584C27" w:rsidRPr="005D243E">
        <w:rPr>
          <w:bCs/>
          <w:smallCaps/>
        </w:rPr>
        <w:t>passP</w:t>
      </w:r>
      <w:proofErr w:type="spellEnd"/>
      <w:r w:rsidR="00584C27" w:rsidRPr="005D243E">
        <w:rPr>
          <w:bCs/>
        </w:rPr>
        <w:t xml:space="preserve"> does not permit the verb </w:t>
      </w:r>
      <w:proofErr w:type="gramStart"/>
      <w:r w:rsidR="00584C27" w:rsidRPr="005D243E">
        <w:rPr>
          <w:bCs/>
        </w:rPr>
        <w:t>it</w:t>
      </w:r>
      <w:proofErr w:type="gramEnd"/>
      <w:r w:rsidR="00584C27" w:rsidRPr="005D243E">
        <w:rPr>
          <w:bCs/>
        </w:rPr>
        <w:t xml:space="preserve"> c-commands to do so</w:t>
      </w:r>
      <w:r w:rsidR="00584C27" w:rsidRPr="005D243E">
        <w:rPr>
          <w:rStyle w:val="FootnoteReference"/>
          <w:bCs/>
        </w:rPr>
        <w:footnoteReference w:id="6"/>
      </w:r>
      <w:r w:rsidR="00584C27" w:rsidRPr="005D243E">
        <w:rPr>
          <w:bCs/>
        </w:rPr>
        <w:t>.</w:t>
      </w:r>
    </w:p>
    <w:p w14:paraId="2A4D96A2" w14:textId="77777777" w:rsidR="009E67C0" w:rsidRDefault="009E67C0" w:rsidP="006E49A4">
      <w:pPr>
        <w:spacing w:line="480" w:lineRule="auto"/>
        <w:rPr>
          <w:bCs/>
        </w:rPr>
      </w:pPr>
    </w:p>
    <w:p w14:paraId="01C82CA0" w14:textId="5FB687B8" w:rsidR="006842E9" w:rsidRDefault="00842A55" w:rsidP="006E49A4">
      <w:pPr>
        <w:spacing w:line="480" w:lineRule="auto"/>
        <w:rPr>
          <w:bCs/>
        </w:rPr>
      </w:pPr>
      <w:r>
        <w:rPr>
          <w:bCs/>
        </w:rPr>
        <w:t xml:space="preserve">4.1) </w:t>
      </w:r>
      <w:r w:rsidR="00584C27">
        <w:rPr>
          <w:bCs/>
        </w:rPr>
        <w:t>Passive verb syntax</w:t>
      </w:r>
    </w:p>
    <w:p w14:paraId="78818983" w14:textId="0D4C54C1" w:rsidR="00584C27" w:rsidRDefault="00584C27" w:rsidP="006E49A4">
      <w:pPr>
        <w:spacing w:line="480" w:lineRule="auto"/>
        <w:rPr>
          <w:bCs/>
        </w:rPr>
      </w:pPr>
      <w:r>
        <w:rPr>
          <w:bCs/>
        </w:rPr>
        <w:t>a) Passive form in English</w:t>
      </w:r>
    </w:p>
    <w:p w14:paraId="445C2730" w14:textId="73AC64FC" w:rsidR="00584C27" w:rsidRPr="00584C27" w:rsidRDefault="00584C27" w:rsidP="006E49A4">
      <w:pPr>
        <w:spacing w:line="480" w:lineRule="auto"/>
        <w:rPr>
          <w:bCs/>
          <w:i/>
          <w:iCs/>
        </w:rPr>
      </w:pPr>
      <w:r>
        <w:rPr>
          <w:bCs/>
          <w:i/>
          <w:iCs/>
        </w:rPr>
        <w:t>The cake was baked.</w:t>
      </w:r>
    </w:p>
    <w:p w14:paraId="612337FA" w14:textId="34C20EFD" w:rsidR="009E67C0" w:rsidRPr="00C628CE" w:rsidRDefault="00584C27" w:rsidP="006E49A4">
      <w:pPr>
        <w:spacing w:line="480" w:lineRule="auto"/>
        <w:rPr>
          <w:bCs/>
          <w:sz w:val="16"/>
          <w:szCs w:val="16"/>
        </w:rPr>
      </w:pPr>
      <w:r>
        <w:rPr>
          <w:bCs/>
        </w:rPr>
        <w:t>b</w:t>
      </w:r>
      <w:r w:rsidR="006842E9">
        <w:rPr>
          <w:bCs/>
        </w:rPr>
        <w:t>) underlying representation of passive verb</w:t>
      </w:r>
      <w:r w:rsidR="00C765A2">
        <w:rPr>
          <w:bCs/>
        </w:rPr>
        <w:br/>
      </w:r>
    </w:p>
    <w:p w14:paraId="3D07486A" w14:textId="2D55F92C" w:rsidR="0072156A" w:rsidRPr="0072156A" w:rsidRDefault="0072156A" w:rsidP="0072156A">
      <w:r w:rsidRPr="0072156A">
        <w:lastRenderedPageBreak/>
        <w:fldChar w:fldCharType="begin"/>
      </w:r>
      <w:r w:rsidRPr="0072156A">
        <w:instrText xml:space="preserve"> INCLUDEPICTURE "https://lh6.googleusercontent.com/sse1T3nF153ruV6eCshm-nrNpCRxw7t2gSTqpGc3mPQGS9u065k3I7aM6JQfmG5NYF6KkV1XVGITHXvX9nzoQk7qRxYq0GbKQOaKh5bgieMKIPy_t78gfHPoCa6ijGiwQ8XtarzpeCpm" \* MERGEFORMATINET </w:instrText>
      </w:r>
      <w:r w:rsidRPr="0072156A">
        <w:fldChar w:fldCharType="separate"/>
      </w:r>
      <w:r w:rsidRPr="0072156A">
        <w:rPr>
          <w:noProof/>
        </w:rPr>
        <w:drawing>
          <wp:inline distT="0" distB="0" distL="0" distR="0" wp14:anchorId="05A599BB" wp14:editId="4B2008E8">
            <wp:extent cx="3364089" cy="28619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0958" cy="2867836"/>
                    </a:xfrm>
                    <a:prstGeom prst="rect">
                      <a:avLst/>
                    </a:prstGeom>
                    <a:noFill/>
                    <a:ln>
                      <a:noFill/>
                    </a:ln>
                  </pic:spPr>
                </pic:pic>
              </a:graphicData>
            </a:graphic>
          </wp:inline>
        </w:drawing>
      </w:r>
      <w:r w:rsidRPr="0072156A">
        <w:fldChar w:fldCharType="end"/>
      </w:r>
    </w:p>
    <w:p w14:paraId="1178AADC" w14:textId="126B3FC2" w:rsidR="0072156A" w:rsidRPr="0072156A" w:rsidRDefault="0072156A" w:rsidP="0072156A"/>
    <w:p w14:paraId="23D89F8B" w14:textId="740F1526" w:rsidR="00584C27" w:rsidRPr="00584C27" w:rsidRDefault="00584C27" w:rsidP="00584C27"/>
    <w:p w14:paraId="6893CFBD" w14:textId="0DA23C04" w:rsidR="006842E9" w:rsidRDefault="00584C27" w:rsidP="006E49A4">
      <w:pPr>
        <w:spacing w:line="480" w:lineRule="auto"/>
      </w:pPr>
      <w:r>
        <w:tab/>
      </w:r>
      <w:r w:rsidRPr="005D243E">
        <w:t xml:space="preserve">After this, the verb root raises and merges with the </w:t>
      </w:r>
      <w:r w:rsidRPr="005D243E">
        <w:rPr>
          <w:smallCaps/>
        </w:rPr>
        <w:t>pass</w:t>
      </w:r>
      <w:r w:rsidRPr="005D243E">
        <w:t xml:space="preserve"> head (in this case assuming the new phonological form </w:t>
      </w:r>
      <w:r w:rsidRPr="005D243E">
        <w:rPr>
          <w:i/>
          <w:iCs/>
        </w:rPr>
        <w:t>be eaten</w:t>
      </w:r>
      <w:r w:rsidRPr="005D243E">
        <w:t xml:space="preserve">) and </w:t>
      </w:r>
      <w:r w:rsidR="0072156A" w:rsidRPr="005D243E">
        <w:t xml:space="preserve">part of this passive verb (the copula) rises to the </w:t>
      </w:r>
      <w:proofErr w:type="spellStart"/>
      <w:r w:rsidR="0072156A" w:rsidRPr="005D243E">
        <w:t>specT</w:t>
      </w:r>
      <w:proofErr w:type="spellEnd"/>
      <w:r w:rsidR="0072156A" w:rsidRPr="005D243E">
        <w:t>’ position to receive tense</w:t>
      </w:r>
      <w:r w:rsidR="005D243E">
        <w:t xml:space="preserve"> (tree 4.1.c)</w:t>
      </w:r>
      <w:r w:rsidR="0072156A" w:rsidRPr="005D243E">
        <w:t xml:space="preserve">. </w:t>
      </w:r>
    </w:p>
    <w:p w14:paraId="23E522D2" w14:textId="77777777" w:rsidR="00E86CDA" w:rsidRPr="005D243E" w:rsidRDefault="00E86CDA" w:rsidP="006E49A4">
      <w:pPr>
        <w:spacing w:line="480" w:lineRule="auto"/>
      </w:pPr>
    </w:p>
    <w:p w14:paraId="2A17410D" w14:textId="24806BBD" w:rsidR="006842E9" w:rsidRDefault="00584C27" w:rsidP="006E49A4">
      <w:pPr>
        <w:spacing w:line="480" w:lineRule="auto"/>
      </w:pPr>
      <w:r>
        <w:t>c</w:t>
      </w:r>
      <w:r w:rsidR="006842E9">
        <w:t xml:space="preserve">)  </w:t>
      </w:r>
    </w:p>
    <w:p w14:paraId="38E5ED6D" w14:textId="77777777" w:rsidR="00C628CE" w:rsidRDefault="00C628CE" w:rsidP="006E49A4">
      <w:pPr>
        <w:spacing w:line="480" w:lineRule="auto"/>
      </w:pPr>
    </w:p>
    <w:p w14:paraId="102BFE21" w14:textId="74FE6FED" w:rsidR="0072156A" w:rsidRPr="0072156A" w:rsidRDefault="0072156A" w:rsidP="0072156A">
      <w:r w:rsidRPr="0072156A">
        <w:fldChar w:fldCharType="begin"/>
      </w:r>
      <w:r w:rsidRPr="0072156A">
        <w:instrText xml:space="preserve"> INCLUDEPICTURE "https://lh6.googleusercontent.com/OIinU9VoWXbJYxvoKTCY3EG3mLBGICaLQgMcXor-_11GjxrzugoSZvLtV3D1rqq5RbpVY59Q6uNgBxn63--BacYN26OD-fhzN-SYSnsXWIsYJ8-xplwt-T0tH-_ObI_1R6cD-x9LyNwX" \* MERGEFORMATINET </w:instrText>
      </w:r>
      <w:r w:rsidRPr="0072156A">
        <w:fldChar w:fldCharType="separate"/>
      </w:r>
      <w:r w:rsidRPr="0072156A">
        <w:rPr>
          <w:noProof/>
        </w:rPr>
        <w:drawing>
          <wp:inline distT="0" distB="0" distL="0" distR="0" wp14:anchorId="1E9D35F7" wp14:editId="683006F7">
            <wp:extent cx="3206044" cy="25525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5785" cy="2568221"/>
                    </a:xfrm>
                    <a:prstGeom prst="rect">
                      <a:avLst/>
                    </a:prstGeom>
                    <a:noFill/>
                    <a:ln>
                      <a:noFill/>
                    </a:ln>
                  </pic:spPr>
                </pic:pic>
              </a:graphicData>
            </a:graphic>
          </wp:inline>
        </w:drawing>
      </w:r>
      <w:r w:rsidRPr="0072156A">
        <w:fldChar w:fldCharType="end"/>
      </w:r>
    </w:p>
    <w:p w14:paraId="4A3A423D" w14:textId="50C3EA0B" w:rsidR="0072156A" w:rsidRPr="0072156A" w:rsidRDefault="0072156A" w:rsidP="0072156A"/>
    <w:p w14:paraId="7A005845" w14:textId="5C9DB700" w:rsidR="00C628CE" w:rsidRPr="00C628CE" w:rsidRDefault="00C628CE" w:rsidP="006E49A4">
      <w:pPr>
        <w:spacing w:line="480" w:lineRule="auto"/>
      </w:pPr>
    </w:p>
    <w:p w14:paraId="65D4B5FF" w14:textId="53D5A318" w:rsidR="006842E9" w:rsidRDefault="0072156A" w:rsidP="006E49A4">
      <w:pPr>
        <w:spacing w:line="480" w:lineRule="auto"/>
      </w:pPr>
      <w:r>
        <w:lastRenderedPageBreak/>
        <w:tab/>
      </w:r>
      <w:r w:rsidRPr="005D243E">
        <w:t xml:space="preserve">Finally, in order to satisfy the Extended Projection Principle, which states that every finite verb must have a subject, the object raises to the </w:t>
      </w:r>
      <w:proofErr w:type="spellStart"/>
      <w:r w:rsidRPr="005D243E">
        <w:t>specTP</w:t>
      </w:r>
      <w:proofErr w:type="spellEnd"/>
      <w:r w:rsidRPr="005D243E">
        <w:t xml:space="preserve"> position, filling this slot. In this position, it receives nominative Case from</w:t>
      </w:r>
      <w:r w:rsidR="00EB4E25" w:rsidRPr="005D243E">
        <w:t xml:space="preserve"> its structural position and the verb conjugates to reflect subject agreement (tree 4.1.d; in this case, </w:t>
      </w:r>
      <w:r w:rsidR="00EB4E25" w:rsidRPr="005D243E">
        <w:rPr>
          <w:i/>
          <w:iCs/>
        </w:rPr>
        <w:t>was eaten</w:t>
      </w:r>
      <w:r w:rsidR="00EB4E25" w:rsidRPr="005D243E">
        <w:t xml:space="preserve"> to reflect a third person singular subject). </w:t>
      </w:r>
    </w:p>
    <w:p w14:paraId="45DEC116" w14:textId="77777777" w:rsidR="00E86CDA" w:rsidRPr="005D243E" w:rsidRDefault="00E86CDA" w:rsidP="006E49A4">
      <w:pPr>
        <w:spacing w:line="480" w:lineRule="auto"/>
      </w:pPr>
    </w:p>
    <w:p w14:paraId="51F83017" w14:textId="713A99C1" w:rsidR="006842E9" w:rsidRPr="00C628CE" w:rsidRDefault="0072156A" w:rsidP="006E49A4">
      <w:pPr>
        <w:spacing w:line="480" w:lineRule="auto"/>
      </w:pPr>
      <w:r>
        <w:t>d</w:t>
      </w:r>
      <w:r w:rsidR="00C628CE">
        <w:t xml:space="preserve">) </w:t>
      </w:r>
    </w:p>
    <w:p w14:paraId="146CFFDE" w14:textId="33721BD6" w:rsidR="00EB4E25" w:rsidRPr="00EB4E25" w:rsidRDefault="00EB4E25" w:rsidP="00EB4E25">
      <w:r w:rsidRPr="00EB4E25">
        <w:fldChar w:fldCharType="begin"/>
      </w:r>
      <w:r w:rsidRPr="00EB4E25">
        <w:instrText xml:space="preserve"> INCLUDEPICTURE "https://lh6.googleusercontent.com/o_M2nl--T3MJUZzfp4OYaj6eu0vAmEQ_iVJD_N5EaH9fHAaGp5UiF1uXm79gOY5gjwlpY5hdoM0f-nfLlbvTeZWygL12Fk6bUCe3aLAFo_oJr6XE73aAN6daIgwmaM3Zs-_mvHMcZsFl" \* MERGEFORMATINET </w:instrText>
      </w:r>
      <w:r w:rsidRPr="00EB4E25">
        <w:fldChar w:fldCharType="separate"/>
      </w:r>
      <w:r w:rsidRPr="00EB4E25">
        <w:rPr>
          <w:noProof/>
        </w:rPr>
        <w:drawing>
          <wp:inline distT="0" distB="0" distL="0" distR="0" wp14:anchorId="0450377A" wp14:editId="349BA221">
            <wp:extent cx="2946400" cy="2826781"/>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7700" cy="2847216"/>
                    </a:xfrm>
                    <a:prstGeom prst="rect">
                      <a:avLst/>
                    </a:prstGeom>
                    <a:noFill/>
                    <a:ln>
                      <a:noFill/>
                    </a:ln>
                  </pic:spPr>
                </pic:pic>
              </a:graphicData>
            </a:graphic>
          </wp:inline>
        </w:drawing>
      </w:r>
      <w:r w:rsidRPr="00EB4E25">
        <w:fldChar w:fldCharType="end"/>
      </w:r>
    </w:p>
    <w:p w14:paraId="47FF97A1" w14:textId="4102E572" w:rsidR="00C628CE" w:rsidRPr="00C628CE" w:rsidRDefault="00C628CE" w:rsidP="006E49A4">
      <w:pPr>
        <w:spacing w:line="480" w:lineRule="auto"/>
      </w:pPr>
    </w:p>
    <w:p w14:paraId="6A08525D" w14:textId="0222446D" w:rsidR="00842A55" w:rsidRPr="009E67C0" w:rsidRDefault="00842A55" w:rsidP="006E49A4">
      <w:pPr>
        <w:spacing w:line="480" w:lineRule="auto"/>
      </w:pPr>
    </w:p>
    <w:p w14:paraId="5A5D1C16" w14:textId="723FDB1B" w:rsidR="00E00B4F" w:rsidRPr="00B76A8F" w:rsidRDefault="00C765A2" w:rsidP="006E49A4">
      <w:pPr>
        <w:spacing w:line="480" w:lineRule="auto"/>
        <w:rPr>
          <w:bCs/>
        </w:rPr>
      </w:pPr>
      <w:r>
        <w:rPr>
          <w:bCs/>
        </w:rPr>
        <w:tab/>
      </w:r>
      <w:r w:rsidRPr="00B76A8F">
        <w:rPr>
          <w:bCs/>
        </w:rPr>
        <w:t>The lack of a passive voice, while unusual cross-linguistically and especially for Austronesian languages (Donohue</w:t>
      </w:r>
      <w:r w:rsidR="00C628CE" w:rsidRPr="00B76A8F">
        <w:rPr>
          <w:bCs/>
        </w:rPr>
        <w:t>, 2001</w:t>
      </w:r>
      <w:r w:rsidRPr="00B76A8F">
        <w:rPr>
          <w:bCs/>
        </w:rPr>
        <w:t xml:space="preserve">), is quite common in the SHWNG subfamily </w:t>
      </w:r>
      <w:r w:rsidR="003C67D5" w:rsidRPr="00B76A8F">
        <w:rPr>
          <w:bCs/>
        </w:rPr>
        <w:t xml:space="preserve">and has been documented in the closely related </w:t>
      </w:r>
      <w:proofErr w:type="spellStart"/>
      <w:r w:rsidR="003C67D5" w:rsidRPr="00B76A8F">
        <w:rPr>
          <w:bCs/>
        </w:rPr>
        <w:t>Ambel</w:t>
      </w:r>
      <w:proofErr w:type="spellEnd"/>
      <w:r w:rsidR="003C67D5" w:rsidRPr="00B76A8F">
        <w:rPr>
          <w:bCs/>
        </w:rPr>
        <w:t xml:space="preserve"> and </w:t>
      </w:r>
      <w:proofErr w:type="spellStart"/>
      <w:r w:rsidR="003C67D5" w:rsidRPr="00B76A8F">
        <w:rPr>
          <w:bCs/>
        </w:rPr>
        <w:t>Ma’ya</w:t>
      </w:r>
      <w:proofErr w:type="spellEnd"/>
      <w:r w:rsidR="003C67D5" w:rsidRPr="00B76A8F">
        <w:rPr>
          <w:bCs/>
        </w:rPr>
        <w:t xml:space="preserve"> languages </w:t>
      </w:r>
      <w:r w:rsidRPr="00B76A8F">
        <w:rPr>
          <w:bCs/>
        </w:rPr>
        <w:t>(Gasser et al., upcoming). Instead</w:t>
      </w:r>
      <w:r w:rsidR="00890C91" w:rsidRPr="00B76A8F">
        <w:rPr>
          <w:bCs/>
        </w:rPr>
        <w:t xml:space="preserve"> of a true morphological passive, </w:t>
      </w:r>
      <w:proofErr w:type="spellStart"/>
      <w:r w:rsidRPr="00B76A8F">
        <w:rPr>
          <w:bCs/>
        </w:rPr>
        <w:t>Wamesa</w:t>
      </w:r>
      <w:proofErr w:type="spellEnd"/>
      <w:r w:rsidRPr="00B76A8F">
        <w:rPr>
          <w:bCs/>
        </w:rPr>
        <w:t xml:space="preserve"> has a construction known as </w:t>
      </w:r>
      <w:r w:rsidR="006E7E4F">
        <w:rPr>
          <w:bCs/>
        </w:rPr>
        <w:t>the</w:t>
      </w:r>
      <w:r w:rsidRPr="00B76A8F">
        <w:rPr>
          <w:bCs/>
        </w:rPr>
        <w:t xml:space="preserve"> </w:t>
      </w:r>
      <w:proofErr w:type="spellStart"/>
      <w:r w:rsidRPr="00B76A8F">
        <w:rPr>
          <w:bCs/>
        </w:rPr>
        <w:t>pseudopassive</w:t>
      </w:r>
      <w:proofErr w:type="spellEnd"/>
      <w:r w:rsidRPr="00B76A8F">
        <w:rPr>
          <w:bCs/>
        </w:rPr>
        <w:t xml:space="preserve">. In this construction, </w:t>
      </w:r>
      <w:r w:rsidR="00890C91" w:rsidRPr="00B76A8F">
        <w:rPr>
          <w:bCs/>
        </w:rPr>
        <w:t xml:space="preserve">the object DP moves to </w:t>
      </w:r>
      <w:proofErr w:type="spellStart"/>
      <w:r w:rsidR="00890C91" w:rsidRPr="00B76A8F">
        <w:rPr>
          <w:bCs/>
        </w:rPr>
        <w:t>specC</w:t>
      </w:r>
      <w:r w:rsidR="002B106C" w:rsidRPr="00B76A8F">
        <w:rPr>
          <w:bCs/>
        </w:rPr>
        <w:t>P</w:t>
      </w:r>
      <w:proofErr w:type="spellEnd"/>
      <w:r w:rsidR="00890C91" w:rsidRPr="00B76A8F">
        <w:rPr>
          <w:bCs/>
        </w:rPr>
        <w:t xml:space="preserve"> and is marked as the topic. Additionally, </w:t>
      </w:r>
      <w:r w:rsidRPr="00B76A8F">
        <w:rPr>
          <w:bCs/>
        </w:rPr>
        <w:t xml:space="preserve">the verbal subject is a </w:t>
      </w:r>
      <w:r w:rsidRPr="00B76A8F">
        <w:rPr>
          <w:bCs/>
          <w:i/>
          <w:iCs/>
        </w:rPr>
        <w:t>pro</w:t>
      </w:r>
      <w:r w:rsidR="00AA5327" w:rsidRPr="00B76A8F">
        <w:rPr>
          <w:bCs/>
        </w:rPr>
        <w:t>-</w:t>
      </w:r>
      <w:r w:rsidRPr="00B76A8F">
        <w:rPr>
          <w:bCs/>
        </w:rPr>
        <w:t xml:space="preserve">form, a </w:t>
      </w:r>
      <w:r w:rsidR="00890C91" w:rsidRPr="00B76A8F">
        <w:rPr>
          <w:bCs/>
        </w:rPr>
        <w:t>phonologically null form</w:t>
      </w:r>
      <w:r w:rsidRPr="00B76A8F">
        <w:rPr>
          <w:bCs/>
        </w:rPr>
        <w:t xml:space="preserve"> that refers to a contextually described </w:t>
      </w:r>
      <w:r w:rsidR="004F0968" w:rsidRPr="00B76A8F">
        <w:rPr>
          <w:bCs/>
        </w:rPr>
        <w:lastRenderedPageBreak/>
        <w:t>entity</w:t>
      </w:r>
      <w:r w:rsidRPr="00B76A8F">
        <w:rPr>
          <w:bCs/>
        </w:rPr>
        <w:t xml:space="preserve"> and thus carries less semantic weight and discourse prominence than an explicit DP</w:t>
      </w:r>
      <w:r w:rsidR="00D55B76" w:rsidRPr="00B76A8F">
        <w:rPr>
          <w:bCs/>
        </w:rPr>
        <w:t>.</w:t>
      </w:r>
      <w:r w:rsidR="00E1451E" w:rsidRPr="00B76A8F">
        <w:rPr>
          <w:bCs/>
        </w:rPr>
        <w:t xml:space="preserve"> This form is identical to that </w:t>
      </w:r>
      <w:r w:rsidR="00890C91" w:rsidRPr="00B76A8F">
        <w:rPr>
          <w:bCs/>
        </w:rPr>
        <w:t>of a sentence with the verbal object in the left-periphery topic position</w:t>
      </w:r>
      <w:r w:rsidR="00EB4E25" w:rsidRPr="00B76A8F">
        <w:rPr>
          <w:bCs/>
        </w:rPr>
        <w:t xml:space="preserve">. In example 4.2 in </w:t>
      </w:r>
      <w:proofErr w:type="spellStart"/>
      <w:r w:rsidR="00EB4E25" w:rsidRPr="00B76A8F">
        <w:rPr>
          <w:bCs/>
        </w:rPr>
        <w:t>Wamesa</w:t>
      </w:r>
      <w:proofErr w:type="spellEnd"/>
      <w:r w:rsidR="00EB4E25" w:rsidRPr="00B76A8F">
        <w:rPr>
          <w:bCs/>
        </w:rPr>
        <w:t xml:space="preserve">, the verbal object </w:t>
      </w:r>
      <w:proofErr w:type="spellStart"/>
      <w:r w:rsidR="00EB4E25" w:rsidRPr="00B76A8F">
        <w:rPr>
          <w:bCs/>
          <w:i/>
          <w:iCs/>
        </w:rPr>
        <w:t>dia</w:t>
      </w:r>
      <w:proofErr w:type="spellEnd"/>
      <w:r w:rsidR="00EB4E25" w:rsidRPr="00B76A8F">
        <w:rPr>
          <w:bCs/>
          <w:i/>
          <w:iCs/>
        </w:rPr>
        <w:t xml:space="preserve"> pai</w:t>
      </w:r>
      <w:r w:rsidR="00EB4E25" w:rsidRPr="00B76A8F">
        <w:rPr>
          <w:bCs/>
        </w:rPr>
        <w:t xml:space="preserve"> ‘the fish’ is topicalized and the subject is a phonologically null </w:t>
      </w:r>
      <w:r w:rsidR="00EB4E25" w:rsidRPr="00B76A8F">
        <w:rPr>
          <w:bCs/>
          <w:i/>
          <w:iCs/>
        </w:rPr>
        <w:t>pro</w:t>
      </w:r>
      <w:r w:rsidR="00EB4E25" w:rsidRPr="00B76A8F">
        <w:rPr>
          <w:bCs/>
        </w:rPr>
        <w:t xml:space="preserve">-form. As a result, this sentence can be interpreted as being either topicalization of the direct object or as a </w:t>
      </w:r>
      <w:proofErr w:type="spellStart"/>
      <w:r w:rsidR="00EB4E25" w:rsidRPr="00B76A8F">
        <w:rPr>
          <w:bCs/>
        </w:rPr>
        <w:t>pseudopassive</w:t>
      </w:r>
      <w:proofErr w:type="spellEnd"/>
      <w:r w:rsidR="00EB4E25" w:rsidRPr="00B76A8F">
        <w:rPr>
          <w:bCs/>
        </w:rPr>
        <w:t xml:space="preserve"> with a meaning resembling the passive. </w:t>
      </w:r>
    </w:p>
    <w:p w14:paraId="1311CB06" w14:textId="77777777" w:rsidR="00EB4E25" w:rsidRPr="004F0968" w:rsidRDefault="00EB4E25" w:rsidP="006E49A4">
      <w:pPr>
        <w:spacing w:line="480" w:lineRule="auto"/>
        <w:rPr>
          <w:b/>
        </w:rPr>
      </w:pPr>
    </w:p>
    <w:p w14:paraId="526BA1DE" w14:textId="071A9511" w:rsidR="00E1451E" w:rsidRPr="00EF0F8F" w:rsidRDefault="00E1451E" w:rsidP="006E49A4">
      <w:pPr>
        <w:spacing w:line="480" w:lineRule="auto"/>
        <w:rPr>
          <w:bCs/>
        </w:rPr>
      </w:pPr>
      <w:r>
        <w:rPr>
          <w:bCs/>
        </w:rPr>
        <w:t xml:space="preserve">4.2) </w:t>
      </w:r>
      <w:proofErr w:type="spellStart"/>
      <w:r>
        <w:rPr>
          <w:bCs/>
        </w:rPr>
        <w:t>Wamesa</w:t>
      </w:r>
      <w:proofErr w:type="spellEnd"/>
      <w:r>
        <w:rPr>
          <w:bCs/>
        </w:rPr>
        <w:t xml:space="preserve"> </w:t>
      </w:r>
      <w:proofErr w:type="spellStart"/>
      <w:r>
        <w:rPr>
          <w:bCs/>
        </w:rPr>
        <w:t>pseudopassive</w:t>
      </w:r>
      <w:proofErr w:type="spellEnd"/>
      <w:r w:rsidR="00EB4E25">
        <w:rPr>
          <w:bCs/>
        </w:rPr>
        <w:t xml:space="preserve"> /</w:t>
      </w:r>
      <w:r w:rsidR="00890C91">
        <w:rPr>
          <w:bCs/>
        </w:rPr>
        <w:t xml:space="preserve"> </w:t>
      </w:r>
      <w:r w:rsidR="00EF0F8F">
        <w:rPr>
          <w:bCs/>
        </w:rPr>
        <w:t>object-as-</w:t>
      </w:r>
      <w:r w:rsidR="00890C91">
        <w:rPr>
          <w:bCs/>
        </w:rPr>
        <w:t xml:space="preserve">topic </w:t>
      </w:r>
    </w:p>
    <w:tbl>
      <w:tblPr>
        <w:tblStyle w:val="TableGrid"/>
        <w:tblW w:w="0" w:type="auto"/>
        <w:tblLook w:val="04A0" w:firstRow="1" w:lastRow="0" w:firstColumn="1" w:lastColumn="0" w:noHBand="0" w:noVBand="1"/>
      </w:tblPr>
      <w:tblGrid>
        <w:gridCol w:w="2412"/>
        <w:gridCol w:w="2151"/>
        <w:gridCol w:w="2383"/>
        <w:gridCol w:w="2414"/>
      </w:tblGrid>
      <w:tr w:rsidR="00890C91" w14:paraId="199B43CF" w14:textId="77777777" w:rsidTr="00890C91">
        <w:tc>
          <w:tcPr>
            <w:tcW w:w="2412" w:type="dxa"/>
            <w:tcBorders>
              <w:top w:val="nil"/>
              <w:left w:val="nil"/>
              <w:bottom w:val="nil"/>
              <w:right w:val="nil"/>
            </w:tcBorders>
          </w:tcPr>
          <w:p w14:paraId="062DB5A4" w14:textId="77777777" w:rsidR="00890C91" w:rsidRPr="00AD0F69" w:rsidRDefault="00890C91" w:rsidP="006E49A4">
            <w:pPr>
              <w:spacing w:line="480" w:lineRule="auto"/>
              <w:rPr>
                <w:bCs/>
                <w:i/>
                <w:iCs/>
              </w:rPr>
            </w:pPr>
            <w:r w:rsidRPr="00AD0F69">
              <w:rPr>
                <w:bCs/>
                <w:i/>
                <w:iCs/>
              </w:rPr>
              <w:t>Dia=pa-</w:t>
            </w:r>
            <w:proofErr w:type="spellStart"/>
            <w:r w:rsidRPr="00AD0F69">
              <w:rPr>
                <w:bCs/>
                <w:i/>
                <w:iCs/>
              </w:rPr>
              <w:t>i</w:t>
            </w:r>
            <w:proofErr w:type="spellEnd"/>
          </w:p>
        </w:tc>
        <w:tc>
          <w:tcPr>
            <w:tcW w:w="2151" w:type="dxa"/>
            <w:tcBorders>
              <w:top w:val="nil"/>
              <w:left w:val="nil"/>
              <w:bottom w:val="nil"/>
              <w:right w:val="nil"/>
            </w:tcBorders>
          </w:tcPr>
          <w:p w14:paraId="4BAFE4D1" w14:textId="0BD79C90" w:rsidR="00890C91" w:rsidRPr="00AD0F69" w:rsidRDefault="00890C91" w:rsidP="006E49A4">
            <w:pPr>
              <w:spacing w:line="480" w:lineRule="auto"/>
              <w:rPr>
                <w:bCs/>
                <w:i/>
                <w:iCs/>
              </w:rPr>
            </w:pPr>
            <w:r w:rsidRPr="00AD0F69">
              <w:rPr>
                <w:bCs/>
                <w:i/>
                <w:iCs/>
              </w:rPr>
              <w:t>ø</w:t>
            </w:r>
          </w:p>
        </w:tc>
        <w:tc>
          <w:tcPr>
            <w:tcW w:w="2383" w:type="dxa"/>
            <w:tcBorders>
              <w:top w:val="nil"/>
              <w:left w:val="nil"/>
              <w:bottom w:val="nil"/>
              <w:right w:val="nil"/>
            </w:tcBorders>
          </w:tcPr>
          <w:p w14:paraId="229E0EF3" w14:textId="13C37017" w:rsidR="00890C91" w:rsidRPr="00AD0F69" w:rsidRDefault="00890C91" w:rsidP="006E49A4">
            <w:pPr>
              <w:spacing w:line="480" w:lineRule="auto"/>
              <w:rPr>
                <w:bCs/>
                <w:i/>
                <w:iCs/>
              </w:rPr>
            </w:pPr>
            <w:r w:rsidRPr="00AD0F69">
              <w:rPr>
                <w:bCs/>
                <w:i/>
                <w:iCs/>
              </w:rPr>
              <w:t>y-isane-</w:t>
            </w:r>
            <w:proofErr w:type="spellStart"/>
            <w:r w:rsidRPr="00AD0F69">
              <w:rPr>
                <w:bCs/>
                <w:i/>
                <w:iCs/>
              </w:rPr>
              <w:t>i</w:t>
            </w:r>
            <w:proofErr w:type="spellEnd"/>
            <w:r w:rsidRPr="00AD0F69">
              <w:rPr>
                <w:bCs/>
                <w:i/>
                <w:iCs/>
              </w:rPr>
              <w:t>.</w:t>
            </w:r>
          </w:p>
        </w:tc>
        <w:tc>
          <w:tcPr>
            <w:tcW w:w="2414" w:type="dxa"/>
            <w:tcBorders>
              <w:top w:val="nil"/>
              <w:left w:val="nil"/>
              <w:bottom w:val="nil"/>
              <w:right w:val="nil"/>
            </w:tcBorders>
          </w:tcPr>
          <w:p w14:paraId="24B046DD" w14:textId="72B6C501" w:rsidR="00890C91" w:rsidRDefault="00890C91" w:rsidP="006E49A4">
            <w:pPr>
              <w:spacing w:line="480" w:lineRule="auto"/>
              <w:rPr>
                <w:bCs/>
              </w:rPr>
            </w:pPr>
            <w:r>
              <w:rPr>
                <w:bCs/>
              </w:rPr>
              <w:t>(Gasser, 2014</w:t>
            </w:r>
            <w:r w:rsidR="00EF0F8F">
              <w:rPr>
                <w:bCs/>
              </w:rPr>
              <w:t>, 215</w:t>
            </w:r>
            <w:r>
              <w:rPr>
                <w:bCs/>
              </w:rPr>
              <w:t>)</w:t>
            </w:r>
          </w:p>
        </w:tc>
      </w:tr>
      <w:tr w:rsidR="00890C91" w14:paraId="068B1FB3" w14:textId="77777777" w:rsidTr="00890C91">
        <w:tc>
          <w:tcPr>
            <w:tcW w:w="2412" w:type="dxa"/>
            <w:tcBorders>
              <w:top w:val="nil"/>
              <w:left w:val="nil"/>
              <w:bottom w:val="nil"/>
              <w:right w:val="nil"/>
            </w:tcBorders>
          </w:tcPr>
          <w:p w14:paraId="74852686" w14:textId="62C777B8" w:rsidR="00890C91" w:rsidRPr="007115B9" w:rsidRDefault="00890C91" w:rsidP="006E49A4">
            <w:pPr>
              <w:spacing w:line="480" w:lineRule="auto"/>
              <w:rPr>
                <w:bCs/>
                <w:smallCaps/>
              </w:rPr>
            </w:pPr>
            <w:r>
              <w:rPr>
                <w:bCs/>
              </w:rPr>
              <w:t>fish</w:t>
            </w:r>
            <w:r w:rsidR="00AE6A4A">
              <w:rPr>
                <w:bCs/>
              </w:rPr>
              <w:t>=</w:t>
            </w:r>
            <w:r>
              <w:rPr>
                <w:bCs/>
                <w:smallCaps/>
              </w:rPr>
              <w:t>det</w:t>
            </w:r>
            <w:r>
              <w:rPr>
                <w:bCs/>
              </w:rPr>
              <w:t>-</w:t>
            </w:r>
            <w:r>
              <w:rPr>
                <w:bCs/>
                <w:smallCaps/>
              </w:rPr>
              <w:t>sg</w:t>
            </w:r>
          </w:p>
        </w:tc>
        <w:tc>
          <w:tcPr>
            <w:tcW w:w="2151" w:type="dxa"/>
            <w:tcBorders>
              <w:top w:val="nil"/>
              <w:left w:val="nil"/>
              <w:bottom w:val="nil"/>
              <w:right w:val="nil"/>
            </w:tcBorders>
          </w:tcPr>
          <w:p w14:paraId="6DAF6C3E" w14:textId="09C1CB93" w:rsidR="00890C91" w:rsidRPr="00890C91" w:rsidRDefault="00890C91" w:rsidP="006E49A4">
            <w:pPr>
              <w:spacing w:line="480" w:lineRule="auto"/>
              <w:rPr>
                <w:bCs/>
              </w:rPr>
            </w:pPr>
            <w:r>
              <w:rPr>
                <w:bCs/>
              </w:rPr>
              <w:t>pro</w:t>
            </w:r>
          </w:p>
        </w:tc>
        <w:tc>
          <w:tcPr>
            <w:tcW w:w="2383" w:type="dxa"/>
            <w:tcBorders>
              <w:top w:val="nil"/>
              <w:left w:val="nil"/>
              <w:bottom w:val="nil"/>
              <w:right w:val="nil"/>
            </w:tcBorders>
          </w:tcPr>
          <w:p w14:paraId="3323EA14" w14:textId="35EA0430" w:rsidR="00890C91" w:rsidRPr="007115B9" w:rsidRDefault="00890C91" w:rsidP="006E49A4">
            <w:pPr>
              <w:spacing w:line="480" w:lineRule="auto"/>
              <w:rPr>
                <w:bCs/>
              </w:rPr>
            </w:pPr>
            <w:r>
              <w:rPr>
                <w:bCs/>
                <w:smallCaps/>
              </w:rPr>
              <w:t>1.sg</w:t>
            </w:r>
            <w:r>
              <w:rPr>
                <w:bCs/>
              </w:rPr>
              <w:t>-spear-</w:t>
            </w:r>
            <w:r>
              <w:rPr>
                <w:bCs/>
                <w:smallCaps/>
              </w:rPr>
              <w:t>obj.sg</w:t>
            </w:r>
            <w:r>
              <w:rPr>
                <w:bCs/>
              </w:rPr>
              <w:t>.</w:t>
            </w:r>
          </w:p>
        </w:tc>
        <w:tc>
          <w:tcPr>
            <w:tcW w:w="2414" w:type="dxa"/>
            <w:tcBorders>
              <w:top w:val="nil"/>
              <w:left w:val="nil"/>
              <w:bottom w:val="nil"/>
              <w:right w:val="nil"/>
            </w:tcBorders>
          </w:tcPr>
          <w:p w14:paraId="03D7BD70" w14:textId="77777777" w:rsidR="00890C91" w:rsidRDefault="00890C91" w:rsidP="006E49A4">
            <w:pPr>
              <w:spacing w:line="480" w:lineRule="auto"/>
              <w:rPr>
                <w:bCs/>
              </w:rPr>
            </w:pPr>
          </w:p>
        </w:tc>
      </w:tr>
      <w:tr w:rsidR="00890C91" w14:paraId="4DC68AD5" w14:textId="77777777" w:rsidTr="0087151E">
        <w:tc>
          <w:tcPr>
            <w:tcW w:w="9360" w:type="dxa"/>
            <w:gridSpan w:val="4"/>
            <w:tcBorders>
              <w:top w:val="nil"/>
              <w:left w:val="nil"/>
              <w:bottom w:val="nil"/>
              <w:right w:val="nil"/>
            </w:tcBorders>
          </w:tcPr>
          <w:p w14:paraId="43FD6F4F" w14:textId="77777777" w:rsidR="00890C91" w:rsidRDefault="002062B5" w:rsidP="006E49A4">
            <w:pPr>
              <w:spacing w:line="480" w:lineRule="auto"/>
              <w:rPr>
                <w:bCs/>
              </w:rPr>
            </w:pPr>
            <w:r>
              <w:rPr>
                <w:bCs/>
              </w:rPr>
              <w:t>‘</w:t>
            </w:r>
            <w:r w:rsidR="00890C91">
              <w:rPr>
                <w:bCs/>
              </w:rPr>
              <w:t>The fish is speared [by me] / I spear the fish.</w:t>
            </w:r>
            <w:r>
              <w:rPr>
                <w:bCs/>
              </w:rPr>
              <w:t>’</w:t>
            </w:r>
          </w:p>
          <w:p w14:paraId="224BB75F" w14:textId="2875A310" w:rsidR="00E86CDA" w:rsidRPr="00E1451E" w:rsidRDefault="00E86CDA" w:rsidP="006E49A4">
            <w:pPr>
              <w:spacing w:line="480" w:lineRule="auto"/>
              <w:rPr>
                <w:bCs/>
              </w:rPr>
            </w:pPr>
          </w:p>
        </w:tc>
      </w:tr>
    </w:tbl>
    <w:p w14:paraId="1422464E" w14:textId="07271C95" w:rsidR="00AD0F69" w:rsidRPr="00DE388E" w:rsidRDefault="00E1451E" w:rsidP="006E49A4">
      <w:pPr>
        <w:spacing w:line="480" w:lineRule="auto"/>
        <w:rPr>
          <w:bCs/>
        </w:rPr>
      </w:pPr>
      <w:r w:rsidRPr="00DE388E">
        <w:rPr>
          <w:bCs/>
        </w:rPr>
        <w:tab/>
        <w:t xml:space="preserve">This is not a true passive construction, as the subject is still present as a </w:t>
      </w:r>
      <w:r w:rsidRPr="00DE388E">
        <w:rPr>
          <w:bCs/>
          <w:i/>
          <w:iCs/>
        </w:rPr>
        <w:t>pro</w:t>
      </w:r>
      <w:r w:rsidR="00AA5327" w:rsidRPr="00DE388E">
        <w:rPr>
          <w:bCs/>
        </w:rPr>
        <w:t>-</w:t>
      </w:r>
      <w:r w:rsidRPr="00DE388E">
        <w:rPr>
          <w:bCs/>
        </w:rPr>
        <w:t xml:space="preserve">form. It is worth noting that all </w:t>
      </w:r>
      <w:proofErr w:type="spellStart"/>
      <w:r w:rsidRPr="00DE388E">
        <w:rPr>
          <w:bCs/>
        </w:rPr>
        <w:t>Wamesa</w:t>
      </w:r>
      <w:proofErr w:type="spellEnd"/>
      <w:r w:rsidRPr="00DE388E">
        <w:rPr>
          <w:bCs/>
        </w:rPr>
        <w:t xml:space="preserve"> transitive verbs</w:t>
      </w:r>
      <w:r w:rsidR="00B35AF5" w:rsidRPr="00DE388E">
        <w:rPr>
          <w:rStyle w:val="FootnoteReference"/>
          <w:bCs/>
        </w:rPr>
        <w:footnoteReference w:id="7"/>
      </w:r>
      <w:r w:rsidRPr="00DE388E">
        <w:rPr>
          <w:bCs/>
        </w:rPr>
        <w:t xml:space="preserve"> </w:t>
      </w:r>
      <w:r w:rsidR="007B37A5" w:rsidRPr="00DE388E">
        <w:rPr>
          <w:bCs/>
        </w:rPr>
        <w:t>have a Parameter requiring them</w:t>
      </w:r>
      <w:r w:rsidRPr="00DE388E">
        <w:rPr>
          <w:bCs/>
        </w:rPr>
        <w:t xml:space="preserve"> to be followed by </w:t>
      </w:r>
      <w:r w:rsidR="00905480" w:rsidRPr="00DE388E">
        <w:rPr>
          <w:bCs/>
        </w:rPr>
        <w:t>phonological content</w:t>
      </w:r>
      <w:r w:rsidR="00EF0F8F" w:rsidRPr="00DE388E">
        <w:rPr>
          <w:bCs/>
        </w:rPr>
        <w:t>.</w:t>
      </w:r>
      <w:r w:rsidR="00B35AF5" w:rsidRPr="00DE388E">
        <w:rPr>
          <w:bCs/>
        </w:rPr>
        <w:t xml:space="preserve"> W</w:t>
      </w:r>
      <w:r w:rsidR="00DE388E" w:rsidRPr="00DE388E">
        <w:rPr>
          <w:bCs/>
        </w:rPr>
        <w:t>hen</w:t>
      </w:r>
      <w:r w:rsidR="00B35AF5" w:rsidRPr="00DE388E">
        <w:rPr>
          <w:bCs/>
        </w:rPr>
        <w:t xml:space="preserve"> </w:t>
      </w:r>
      <w:r w:rsidR="00AA5327" w:rsidRPr="00DE388E">
        <w:rPr>
          <w:bCs/>
        </w:rPr>
        <w:t>there is no</w:t>
      </w:r>
      <w:r w:rsidR="00B35AF5" w:rsidRPr="00DE388E">
        <w:rPr>
          <w:bCs/>
        </w:rPr>
        <w:t xml:space="preserve"> explicit direct object, the language has different repair strategies. For example, when the direct object is a phonologically null </w:t>
      </w:r>
      <w:r w:rsidR="00B35AF5" w:rsidRPr="00DE388E">
        <w:rPr>
          <w:bCs/>
          <w:i/>
          <w:iCs/>
        </w:rPr>
        <w:t>pro</w:t>
      </w:r>
      <w:r w:rsidR="00B35AF5" w:rsidRPr="00DE388E">
        <w:rPr>
          <w:bCs/>
        </w:rPr>
        <w:t xml:space="preserve">-form, the language inserts a dummy </w:t>
      </w:r>
      <w:r w:rsidR="00B35AF5" w:rsidRPr="00DE388E">
        <w:rPr>
          <w:bCs/>
          <w:i/>
          <w:iCs/>
        </w:rPr>
        <w:t>-</w:t>
      </w:r>
      <w:proofErr w:type="spellStart"/>
      <w:r w:rsidR="00905480" w:rsidRPr="00DE388E">
        <w:rPr>
          <w:bCs/>
          <w:i/>
          <w:iCs/>
        </w:rPr>
        <w:t>i</w:t>
      </w:r>
      <w:proofErr w:type="spellEnd"/>
      <w:r w:rsidR="00905480" w:rsidRPr="00DE388E">
        <w:rPr>
          <w:bCs/>
          <w:i/>
          <w:iCs/>
        </w:rPr>
        <w:t xml:space="preserve"> </w:t>
      </w:r>
      <w:r w:rsidR="00905480" w:rsidRPr="00DE388E">
        <w:rPr>
          <w:bCs/>
        </w:rPr>
        <w:t>particle</w:t>
      </w:r>
      <w:r w:rsidR="00B35AF5" w:rsidRPr="00DE388E">
        <w:rPr>
          <w:bCs/>
        </w:rPr>
        <w:t xml:space="preserve"> after the verb</w:t>
      </w:r>
      <w:r w:rsidR="00932F6D" w:rsidRPr="00DE388E">
        <w:rPr>
          <w:bCs/>
        </w:rPr>
        <w:t xml:space="preserve">. This is the case in example 4.3, where the lack of a direct explicit object following the verb </w:t>
      </w:r>
      <w:proofErr w:type="spellStart"/>
      <w:r w:rsidR="00932F6D" w:rsidRPr="00DE388E">
        <w:rPr>
          <w:bCs/>
          <w:i/>
          <w:iCs/>
        </w:rPr>
        <w:t>isera</w:t>
      </w:r>
      <w:proofErr w:type="spellEnd"/>
      <w:r w:rsidR="00932F6D" w:rsidRPr="00DE388E">
        <w:rPr>
          <w:bCs/>
        </w:rPr>
        <w:t xml:space="preserve"> ‘I see’ is remedied with the addition of the</w:t>
      </w:r>
      <w:r w:rsidR="00FD5D42" w:rsidRPr="00DE388E">
        <w:rPr>
          <w:bCs/>
        </w:rPr>
        <w:t xml:space="preserve"> </w:t>
      </w:r>
      <w:r w:rsidR="00932F6D" w:rsidRPr="00DE388E">
        <w:rPr>
          <w:bCs/>
          <w:i/>
          <w:iCs/>
        </w:rPr>
        <w:t>-</w:t>
      </w:r>
      <w:proofErr w:type="spellStart"/>
      <w:r w:rsidR="00932F6D" w:rsidRPr="00DE388E">
        <w:rPr>
          <w:bCs/>
          <w:i/>
          <w:iCs/>
        </w:rPr>
        <w:t>i</w:t>
      </w:r>
      <w:proofErr w:type="spellEnd"/>
      <w:r w:rsidR="00932F6D" w:rsidRPr="00DE388E">
        <w:rPr>
          <w:bCs/>
          <w:i/>
          <w:iCs/>
        </w:rPr>
        <w:t xml:space="preserve"> </w:t>
      </w:r>
      <w:r w:rsidR="00932F6D" w:rsidRPr="00DE388E">
        <w:rPr>
          <w:bCs/>
        </w:rPr>
        <w:t>particle.</w:t>
      </w:r>
      <w:r w:rsidR="00B35AF5" w:rsidRPr="00DE388E">
        <w:rPr>
          <w:bCs/>
        </w:rPr>
        <w:t xml:space="preserve"> </w:t>
      </w:r>
    </w:p>
    <w:p w14:paraId="2FEE3F84" w14:textId="20B940E2" w:rsidR="00AD0F69" w:rsidRDefault="00AD0F69" w:rsidP="00AD0F69">
      <w:pPr>
        <w:spacing w:line="480" w:lineRule="auto"/>
        <w:rPr>
          <w:bCs/>
        </w:rPr>
      </w:pPr>
      <w:r>
        <w:rPr>
          <w:bCs/>
        </w:rPr>
        <w:t xml:space="preserve">4.3) Use of </w:t>
      </w:r>
      <w:r>
        <w:rPr>
          <w:bCs/>
          <w:i/>
          <w:iCs/>
        </w:rPr>
        <w:t>-</w:t>
      </w:r>
      <w:proofErr w:type="spellStart"/>
      <w:r>
        <w:rPr>
          <w:bCs/>
          <w:i/>
          <w:iCs/>
        </w:rPr>
        <w:t>i</w:t>
      </w:r>
      <w:proofErr w:type="spellEnd"/>
      <w:r>
        <w:rPr>
          <w:bCs/>
          <w:i/>
          <w:iCs/>
        </w:rPr>
        <w:t xml:space="preserve"> </w:t>
      </w:r>
      <w:r>
        <w:rPr>
          <w:bCs/>
        </w:rPr>
        <w:t>dummy particle</w:t>
      </w:r>
    </w:p>
    <w:tbl>
      <w:tblPr>
        <w:tblStyle w:val="TableGrid"/>
        <w:tblW w:w="0" w:type="auto"/>
        <w:tblLook w:val="04A0" w:firstRow="1" w:lastRow="0" w:firstColumn="1" w:lastColumn="0" w:noHBand="0" w:noVBand="1"/>
      </w:tblPr>
      <w:tblGrid>
        <w:gridCol w:w="3116"/>
        <w:gridCol w:w="3117"/>
        <w:gridCol w:w="3117"/>
      </w:tblGrid>
      <w:tr w:rsidR="00AD0F69" w14:paraId="0142E362" w14:textId="77777777" w:rsidTr="00D46122">
        <w:tc>
          <w:tcPr>
            <w:tcW w:w="3116" w:type="dxa"/>
            <w:tcBorders>
              <w:top w:val="nil"/>
              <w:left w:val="nil"/>
              <w:bottom w:val="nil"/>
              <w:right w:val="nil"/>
            </w:tcBorders>
          </w:tcPr>
          <w:p w14:paraId="62076A1E" w14:textId="77777777" w:rsidR="00AD0F69" w:rsidRPr="003C67D5" w:rsidRDefault="00AD0F69" w:rsidP="00D46122">
            <w:pPr>
              <w:spacing w:line="480" w:lineRule="auto"/>
              <w:rPr>
                <w:bCs/>
                <w:i/>
                <w:iCs/>
              </w:rPr>
            </w:pPr>
            <w:proofErr w:type="spellStart"/>
            <w:r>
              <w:rPr>
                <w:bCs/>
                <w:i/>
                <w:iCs/>
              </w:rPr>
              <w:t>Yau</w:t>
            </w:r>
            <w:proofErr w:type="spellEnd"/>
          </w:p>
        </w:tc>
        <w:tc>
          <w:tcPr>
            <w:tcW w:w="3117" w:type="dxa"/>
            <w:tcBorders>
              <w:top w:val="nil"/>
              <w:left w:val="nil"/>
              <w:bottom w:val="nil"/>
              <w:right w:val="nil"/>
            </w:tcBorders>
          </w:tcPr>
          <w:p w14:paraId="517EDF75" w14:textId="77777777" w:rsidR="00AD0F69" w:rsidRPr="003C67D5" w:rsidRDefault="00AD0F69" w:rsidP="00D46122">
            <w:pPr>
              <w:spacing w:line="480" w:lineRule="auto"/>
              <w:rPr>
                <w:bCs/>
              </w:rPr>
            </w:pPr>
            <w:proofErr w:type="spellStart"/>
            <w:r>
              <w:rPr>
                <w:bCs/>
                <w:i/>
                <w:iCs/>
              </w:rPr>
              <w:t>i</w:t>
            </w:r>
            <w:proofErr w:type="spellEnd"/>
            <w:r>
              <w:rPr>
                <w:bCs/>
                <w:i/>
                <w:iCs/>
              </w:rPr>
              <w:t>-sera-</w:t>
            </w:r>
            <w:proofErr w:type="spellStart"/>
            <w:r>
              <w:rPr>
                <w:bCs/>
                <w:i/>
                <w:iCs/>
              </w:rPr>
              <w:t>i</w:t>
            </w:r>
            <w:proofErr w:type="spellEnd"/>
            <w:r>
              <w:rPr>
                <w:bCs/>
              </w:rPr>
              <w:t>.</w:t>
            </w:r>
          </w:p>
        </w:tc>
        <w:tc>
          <w:tcPr>
            <w:tcW w:w="3117" w:type="dxa"/>
            <w:tcBorders>
              <w:top w:val="nil"/>
              <w:left w:val="nil"/>
              <w:bottom w:val="nil"/>
              <w:right w:val="nil"/>
            </w:tcBorders>
          </w:tcPr>
          <w:p w14:paraId="0B4F6E30" w14:textId="77777777" w:rsidR="00AD0F69" w:rsidRDefault="00AD0F69" w:rsidP="00D46122">
            <w:pPr>
              <w:spacing w:line="480" w:lineRule="auto"/>
              <w:rPr>
                <w:bCs/>
              </w:rPr>
            </w:pPr>
            <w:r>
              <w:rPr>
                <w:bCs/>
              </w:rPr>
              <w:t>(Gasser, 2014, 216)</w:t>
            </w:r>
          </w:p>
        </w:tc>
      </w:tr>
      <w:tr w:rsidR="00AD0F69" w14:paraId="3EF6EA85" w14:textId="77777777" w:rsidTr="00D46122">
        <w:tc>
          <w:tcPr>
            <w:tcW w:w="3116" w:type="dxa"/>
            <w:tcBorders>
              <w:top w:val="nil"/>
              <w:left w:val="nil"/>
              <w:bottom w:val="nil"/>
              <w:right w:val="nil"/>
            </w:tcBorders>
          </w:tcPr>
          <w:p w14:paraId="7E19E610" w14:textId="77777777" w:rsidR="00AD0F69" w:rsidRPr="003C67D5" w:rsidRDefault="00AD0F69" w:rsidP="00D46122">
            <w:pPr>
              <w:spacing w:line="480" w:lineRule="auto"/>
              <w:rPr>
                <w:bCs/>
              </w:rPr>
            </w:pPr>
            <w:r>
              <w:rPr>
                <w:bCs/>
                <w:smallCaps/>
              </w:rPr>
              <w:t>1.sg</w:t>
            </w:r>
          </w:p>
        </w:tc>
        <w:tc>
          <w:tcPr>
            <w:tcW w:w="3117" w:type="dxa"/>
            <w:tcBorders>
              <w:top w:val="nil"/>
              <w:left w:val="nil"/>
              <w:bottom w:val="nil"/>
              <w:right w:val="nil"/>
            </w:tcBorders>
          </w:tcPr>
          <w:p w14:paraId="429BEE3F" w14:textId="77777777" w:rsidR="00AD0F69" w:rsidRPr="00271DEE" w:rsidRDefault="00AD0F69" w:rsidP="00D46122">
            <w:pPr>
              <w:spacing w:line="480" w:lineRule="auto"/>
              <w:rPr>
                <w:bCs/>
                <w:smallCaps/>
              </w:rPr>
            </w:pPr>
            <w:r>
              <w:rPr>
                <w:bCs/>
                <w:smallCaps/>
              </w:rPr>
              <w:t>1.sg</w:t>
            </w:r>
            <w:r>
              <w:rPr>
                <w:bCs/>
              </w:rPr>
              <w:t>-see-</w:t>
            </w:r>
            <w:r>
              <w:rPr>
                <w:bCs/>
                <w:smallCaps/>
              </w:rPr>
              <w:t>dummy</w:t>
            </w:r>
          </w:p>
        </w:tc>
        <w:tc>
          <w:tcPr>
            <w:tcW w:w="3117" w:type="dxa"/>
            <w:tcBorders>
              <w:top w:val="nil"/>
              <w:left w:val="nil"/>
              <w:bottom w:val="nil"/>
              <w:right w:val="nil"/>
            </w:tcBorders>
          </w:tcPr>
          <w:p w14:paraId="730FC49F" w14:textId="77777777" w:rsidR="00AD0F69" w:rsidRDefault="00AD0F69" w:rsidP="00D46122">
            <w:pPr>
              <w:spacing w:line="480" w:lineRule="auto"/>
              <w:rPr>
                <w:bCs/>
              </w:rPr>
            </w:pPr>
          </w:p>
        </w:tc>
      </w:tr>
      <w:tr w:rsidR="00AD0F69" w14:paraId="20E15985" w14:textId="77777777" w:rsidTr="00D46122">
        <w:tc>
          <w:tcPr>
            <w:tcW w:w="9350" w:type="dxa"/>
            <w:gridSpan w:val="3"/>
            <w:tcBorders>
              <w:top w:val="nil"/>
              <w:left w:val="nil"/>
              <w:bottom w:val="nil"/>
              <w:right w:val="nil"/>
            </w:tcBorders>
          </w:tcPr>
          <w:p w14:paraId="218FB361" w14:textId="7CE81842" w:rsidR="00AD0F69" w:rsidRDefault="002062B5" w:rsidP="00D46122">
            <w:pPr>
              <w:spacing w:line="480" w:lineRule="auto"/>
              <w:rPr>
                <w:bCs/>
              </w:rPr>
            </w:pPr>
            <w:r>
              <w:rPr>
                <w:bCs/>
              </w:rPr>
              <w:t>‘</w:t>
            </w:r>
            <w:r w:rsidR="00AD0F69">
              <w:rPr>
                <w:bCs/>
              </w:rPr>
              <w:t>I see</w:t>
            </w:r>
            <w:r w:rsidR="00AA5327">
              <w:rPr>
                <w:bCs/>
              </w:rPr>
              <w:t>.</w:t>
            </w:r>
            <w:r>
              <w:rPr>
                <w:bCs/>
              </w:rPr>
              <w:t>’</w:t>
            </w:r>
          </w:p>
        </w:tc>
      </w:tr>
    </w:tbl>
    <w:p w14:paraId="6BC64266" w14:textId="77777777" w:rsidR="00AD0F69" w:rsidRDefault="00AD0F69" w:rsidP="006E49A4">
      <w:pPr>
        <w:spacing w:line="480" w:lineRule="auto"/>
        <w:rPr>
          <w:bCs/>
        </w:rPr>
      </w:pPr>
    </w:p>
    <w:p w14:paraId="4D54C353" w14:textId="1A3CB03B" w:rsidR="006E1BEC" w:rsidRPr="002B106C" w:rsidRDefault="00B35AF5" w:rsidP="00AD0F69">
      <w:pPr>
        <w:spacing w:line="480" w:lineRule="auto"/>
        <w:ind w:firstLine="720"/>
        <w:rPr>
          <w:bCs/>
        </w:rPr>
      </w:pPr>
      <w:r w:rsidRPr="002B106C">
        <w:rPr>
          <w:bCs/>
        </w:rPr>
        <w:t xml:space="preserve">Similarly, when the direct object has been fronted due to topic movement, a trace particle is appended to the verb. </w:t>
      </w:r>
      <w:r w:rsidR="00E1451E" w:rsidRPr="002B106C">
        <w:rPr>
          <w:bCs/>
        </w:rPr>
        <w:t xml:space="preserve">This particle takes the form of </w:t>
      </w:r>
      <w:r w:rsidR="00E1451E" w:rsidRPr="002B106C">
        <w:rPr>
          <w:bCs/>
          <w:i/>
          <w:iCs/>
        </w:rPr>
        <w:t>-</w:t>
      </w:r>
      <w:proofErr w:type="spellStart"/>
      <w:r w:rsidR="00E1451E" w:rsidRPr="002B106C">
        <w:rPr>
          <w:bCs/>
          <w:i/>
          <w:iCs/>
        </w:rPr>
        <w:t>si</w:t>
      </w:r>
      <w:proofErr w:type="spellEnd"/>
      <w:r w:rsidR="00E1451E" w:rsidRPr="002B106C">
        <w:rPr>
          <w:bCs/>
        </w:rPr>
        <w:t xml:space="preserve"> for a plural object or </w:t>
      </w:r>
      <w:r w:rsidR="00E1451E" w:rsidRPr="002B106C">
        <w:rPr>
          <w:bCs/>
          <w:i/>
          <w:iCs/>
        </w:rPr>
        <w:t>-</w:t>
      </w:r>
      <w:proofErr w:type="spellStart"/>
      <w:r w:rsidR="00E1451E" w:rsidRPr="002B106C">
        <w:rPr>
          <w:bCs/>
          <w:i/>
          <w:iCs/>
        </w:rPr>
        <w:t>sia</w:t>
      </w:r>
      <w:proofErr w:type="spellEnd"/>
      <w:r w:rsidR="00E1451E" w:rsidRPr="002B106C">
        <w:rPr>
          <w:bCs/>
        </w:rPr>
        <w:t xml:space="preserve"> for a singular human object</w:t>
      </w:r>
      <w:r w:rsidR="00AA5327" w:rsidRPr="002B106C">
        <w:rPr>
          <w:bCs/>
        </w:rPr>
        <w:t xml:space="preserve"> or </w:t>
      </w:r>
      <w:r w:rsidR="00AA5327" w:rsidRPr="002B106C">
        <w:rPr>
          <w:bCs/>
          <w:i/>
          <w:iCs/>
        </w:rPr>
        <w:t>-</w:t>
      </w:r>
      <w:proofErr w:type="spellStart"/>
      <w:r w:rsidR="00AA5327" w:rsidRPr="002B106C">
        <w:rPr>
          <w:bCs/>
          <w:i/>
          <w:iCs/>
        </w:rPr>
        <w:t>i</w:t>
      </w:r>
      <w:proofErr w:type="spellEnd"/>
      <w:r w:rsidR="00AA5327" w:rsidRPr="002B106C">
        <w:rPr>
          <w:bCs/>
          <w:i/>
          <w:iCs/>
        </w:rPr>
        <w:t xml:space="preserve"> </w:t>
      </w:r>
      <w:r w:rsidR="00AA5327" w:rsidRPr="002B106C">
        <w:rPr>
          <w:bCs/>
        </w:rPr>
        <w:t>elsewise</w:t>
      </w:r>
      <w:r w:rsidR="00E1451E" w:rsidRPr="002B106C">
        <w:rPr>
          <w:bCs/>
        </w:rPr>
        <w:t xml:space="preserve"> (Gasser, 2014) and is</w:t>
      </w:r>
      <w:r w:rsidRPr="002B106C">
        <w:rPr>
          <w:bCs/>
        </w:rPr>
        <w:t xml:space="preserve"> (confusingly)</w:t>
      </w:r>
      <w:r w:rsidR="00E1451E" w:rsidRPr="002B106C">
        <w:rPr>
          <w:bCs/>
        </w:rPr>
        <w:t xml:space="preserve"> </w:t>
      </w:r>
      <w:r w:rsidRPr="002B106C">
        <w:rPr>
          <w:bCs/>
        </w:rPr>
        <w:t xml:space="preserve">often </w:t>
      </w:r>
      <w:r w:rsidR="00E1451E" w:rsidRPr="002B106C">
        <w:rPr>
          <w:bCs/>
        </w:rPr>
        <w:t xml:space="preserve">homophonous with </w:t>
      </w:r>
      <w:r w:rsidRPr="002B106C">
        <w:rPr>
          <w:bCs/>
        </w:rPr>
        <w:t xml:space="preserve">the otherwise used </w:t>
      </w:r>
      <w:r w:rsidRPr="002B106C">
        <w:rPr>
          <w:bCs/>
          <w:i/>
          <w:iCs/>
        </w:rPr>
        <w:t>-</w:t>
      </w:r>
      <w:proofErr w:type="spellStart"/>
      <w:r w:rsidRPr="002B106C">
        <w:rPr>
          <w:bCs/>
          <w:i/>
          <w:iCs/>
        </w:rPr>
        <w:t>i</w:t>
      </w:r>
      <w:proofErr w:type="spellEnd"/>
      <w:r w:rsidRPr="002B106C">
        <w:rPr>
          <w:bCs/>
          <w:i/>
          <w:iCs/>
        </w:rPr>
        <w:t xml:space="preserve"> </w:t>
      </w:r>
      <w:r w:rsidRPr="002B106C">
        <w:rPr>
          <w:bCs/>
        </w:rPr>
        <w:t>dummy particle</w:t>
      </w:r>
      <w:r w:rsidR="006E1BEC" w:rsidRPr="002B106C">
        <w:rPr>
          <w:bCs/>
        </w:rPr>
        <w:t>.</w:t>
      </w:r>
      <w:r w:rsidRPr="002B106C">
        <w:rPr>
          <w:bCs/>
        </w:rPr>
        <w:t xml:space="preserve"> Thus, the presence of this particle in </w:t>
      </w:r>
      <w:proofErr w:type="spellStart"/>
      <w:r w:rsidRPr="002B106C">
        <w:rPr>
          <w:bCs/>
        </w:rPr>
        <w:t>pseudopassive</w:t>
      </w:r>
      <w:proofErr w:type="spellEnd"/>
      <w:r w:rsidRPr="002B106C">
        <w:rPr>
          <w:bCs/>
        </w:rPr>
        <w:t xml:space="preserve"> utterances is explained as resolving the Parameter in </w:t>
      </w:r>
      <w:proofErr w:type="spellStart"/>
      <w:r w:rsidRPr="002B106C">
        <w:rPr>
          <w:bCs/>
        </w:rPr>
        <w:t>Wamesa</w:t>
      </w:r>
      <w:proofErr w:type="spellEnd"/>
      <w:r w:rsidRPr="002B106C">
        <w:rPr>
          <w:bCs/>
        </w:rPr>
        <w:t xml:space="preserve"> requiring phonological content after transitive verbs.</w:t>
      </w:r>
      <w:r w:rsidR="00AD0F69" w:rsidRPr="002B106C">
        <w:rPr>
          <w:bCs/>
        </w:rPr>
        <w:t xml:space="preserve"> </w:t>
      </w:r>
    </w:p>
    <w:p w14:paraId="673184F0" w14:textId="45875460" w:rsidR="00932F6D" w:rsidRPr="00B76A8F" w:rsidRDefault="00932F6D" w:rsidP="00932F6D">
      <w:pPr>
        <w:spacing w:line="480" w:lineRule="auto"/>
        <w:rPr>
          <w:bCs/>
        </w:rPr>
      </w:pPr>
      <w:r>
        <w:rPr>
          <w:bCs/>
        </w:rPr>
        <w:tab/>
      </w:r>
      <w:r w:rsidRPr="00B76A8F">
        <w:rPr>
          <w:bCs/>
        </w:rPr>
        <w:t xml:space="preserve">With this in mind, one can describe the </w:t>
      </w:r>
      <w:proofErr w:type="spellStart"/>
      <w:r w:rsidRPr="00B76A8F">
        <w:rPr>
          <w:bCs/>
        </w:rPr>
        <w:t>Wamesa</w:t>
      </w:r>
      <w:proofErr w:type="spellEnd"/>
      <w:r w:rsidRPr="00B76A8F">
        <w:rPr>
          <w:bCs/>
        </w:rPr>
        <w:t xml:space="preserve"> </w:t>
      </w:r>
      <w:proofErr w:type="spellStart"/>
      <w:r w:rsidRPr="00B76A8F">
        <w:rPr>
          <w:bCs/>
        </w:rPr>
        <w:t>pseudopassive</w:t>
      </w:r>
      <w:proofErr w:type="spellEnd"/>
      <w:r w:rsidRPr="00B76A8F">
        <w:rPr>
          <w:bCs/>
        </w:rPr>
        <w:t xml:space="preserve"> as a topic phenomenon. An example of the syntax of a </w:t>
      </w:r>
      <w:proofErr w:type="spellStart"/>
      <w:r w:rsidRPr="00B76A8F">
        <w:rPr>
          <w:bCs/>
        </w:rPr>
        <w:t>Wamesa</w:t>
      </w:r>
      <w:proofErr w:type="spellEnd"/>
      <w:r w:rsidRPr="00B76A8F">
        <w:rPr>
          <w:bCs/>
        </w:rPr>
        <w:t xml:space="preserve"> </w:t>
      </w:r>
      <w:proofErr w:type="spellStart"/>
      <w:r w:rsidRPr="00B76A8F">
        <w:rPr>
          <w:bCs/>
        </w:rPr>
        <w:t>pseudopassive</w:t>
      </w:r>
      <w:proofErr w:type="spellEnd"/>
      <w:r w:rsidRPr="00B76A8F">
        <w:rPr>
          <w:bCs/>
        </w:rPr>
        <w:t xml:space="preserve"> is below in tree 4.4 based o</w:t>
      </w:r>
      <w:r w:rsidR="006E7E4F">
        <w:rPr>
          <w:bCs/>
        </w:rPr>
        <w:t>n</w:t>
      </w:r>
      <w:r w:rsidRPr="00B76A8F">
        <w:rPr>
          <w:bCs/>
        </w:rPr>
        <w:t xml:space="preserve"> example sentence 4.2</w:t>
      </w:r>
      <w:r w:rsidR="00AA5327" w:rsidRPr="00B76A8F">
        <w:rPr>
          <w:bCs/>
        </w:rPr>
        <w:t xml:space="preserve"> (</w:t>
      </w:r>
      <w:r w:rsidR="00DE388E" w:rsidRPr="00B76A8F">
        <w:rPr>
          <w:bCs/>
        </w:rPr>
        <w:t>reproduced below as 4.4.a</w:t>
      </w:r>
      <w:r w:rsidR="00AA5327" w:rsidRPr="00B76A8F">
        <w:rPr>
          <w:bCs/>
        </w:rPr>
        <w:t>)</w:t>
      </w:r>
      <w:r w:rsidRPr="00B76A8F">
        <w:rPr>
          <w:bCs/>
        </w:rPr>
        <w:t>. In the underlying representation (tree 4.4.</w:t>
      </w:r>
      <w:r w:rsidR="00DE388E" w:rsidRPr="00B76A8F">
        <w:rPr>
          <w:bCs/>
        </w:rPr>
        <w:t>b</w:t>
      </w:r>
      <w:r w:rsidRPr="00B76A8F">
        <w:rPr>
          <w:bCs/>
        </w:rPr>
        <w:t>), the root verb (</w:t>
      </w:r>
      <w:r w:rsidRPr="00B76A8F">
        <w:rPr>
          <w:bCs/>
          <w:i/>
          <w:iCs/>
        </w:rPr>
        <w:t>isane</w:t>
      </w:r>
      <w:r w:rsidRPr="00B76A8F">
        <w:rPr>
          <w:bCs/>
        </w:rPr>
        <w:t xml:space="preserve"> ‘spear’) is generated </w:t>
      </w:r>
      <w:r w:rsidR="002B106C" w:rsidRPr="00B76A8F">
        <w:rPr>
          <w:bCs/>
        </w:rPr>
        <w:t xml:space="preserve">along </w:t>
      </w:r>
      <w:r w:rsidRPr="00B76A8F">
        <w:rPr>
          <w:bCs/>
        </w:rPr>
        <w:t xml:space="preserve">with </w:t>
      </w:r>
      <w:r w:rsidR="002B106C" w:rsidRPr="00B76A8F">
        <w:rPr>
          <w:bCs/>
        </w:rPr>
        <w:t>its</w:t>
      </w:r>
      <w:r w:rsidRPr="00B76A8F">
        <w:rPr>
          <w:bCs/>
        </w:rPr>
        <w:t xml:space="preserve"> direct object (</w:t>
      </w:r>
      <w:proofErr w:type="spellStart"/>
      <w:r w:rsidRPr="00B76A8F">
        <w:rPr>
          <w:bCs/>
          <w:i/>
          <w:iCs/>
        </w:rPr>
        <w:t>dia</w:t>
      </w:r>
      <w:proofErr w:type="spellEnd"/>
      <w:r w:rsidRPr="00B76A8F">
        <w:rPr>
          <w:bCs/>
          <w:i/>
          <w:iCs/>
        </w:rPr>
        <w:t xml:space="preserve"> pai </w:t>
      </w:r>
      <w:r w:rsidRPr="00B76A8F">
        <w:rPr>
          <w:bCs/>
        </w:rPr>
        <w:t xml:space="preserve">‘the fish’) and a phonologically null </w:t>
      </w:r>
      <w:r w:rsidRPr="00B76A8F">
        <w:rPr>
          <w:bCs/>
          <w:i/>
          <w:iCs/>
        </w:rPr>
        <w:t>pro-</w:t>
      </w:r>
      <w:r w:rsidRPr="00B76A8F">
        <w:rPr>
          <w:bCs/>
        </w:rPr>
        <w:t>form subject (here a first</w:t>
      </w:r>
      <w:r w:rsidR="00AA5327" w:rsidRPr="00B76A8F">
        <w:rPr>
          <w:bCs/>
        </w:rPr>
        <w:t>-</w:t>
      </w:r>
      <w:r w:rsidRPr="00B76A8F">
        <w:rPr>
          <w:bCs/>
        </w:rPr>
        <w:t>person singular form). The verb assigns a theta role to its subject</w:t>
      </w:r>
      <w:r w:rsidR="006E7E4F">
        <w:rPr>
          <w:bCs/>
        </w:rPr>
        <w:t xml:space="preserve"> and object</w:t>
      </w:r>
      <w:r w:rsidRPr="00B76A8F">
        <w:rPr>
          <w:bCs/>
        </w:rPr>
        <w:t xml:space="preserve"> (</w:t>
      </w:r>
      <w:r w:rsidR="00B76A8F" w:rsidRPr="00B76A8F">
        <w:rPr>
          <w:bCs/>
        </w:rPr>
        <w:t>agent</w:t>
      </w:r>
      <w:r w:rsidR="006E7E4F">
        <w:rPr>
          <w:bCs/>
        </w:rPr>
        <w:t xml:space="preserve"> and theme respectively</w:t>
      </w:r>
      <w:r w:rsidR="00B76A8F" w:rsidRPr="00B76A8F">
        <w:rPr>
          <w:bCs/>
        </w:rPr>
        <w:t xml:space="preserve"> for 4.4.a</w:t>
      </w:r>
      <w:r w:rsidRPr="00B76A8F">
        <w:rPr>
          <w:bCs/>
        </w:rPr>
        <w:t>) and grants accusative Case to the object as normal.</w:t>
      </w:r>
    </w:p>
    <w:p w14:paraId="6B1477B5" w14:textId="77777777" w:rsidR="00E86CDA" w:rsidRPr="00932F6D" w:rsidRDefault="00E86CDA" w:rsidP="00932F6D">
      <w:pPr>
        <w:spacing w:line="480" w:lineRule="auto"/>
        <w:rPr>
          <w:b/>
        </w:rPr>
      </w:pPr>
    </w:p>
    <w:p w14:paraId="4CB65929" w14:textId="77777777" w:rsidR="00DE388E" w:rsidRDefault="00AA5327" w:rsidP="00932F6D">
      <w:pPr>
        <w:spacing w:line="480" w:lineRule="auto"/>
        <w:rPr>
          <w:bCs/>
        </w:rPr>
      </w:pPr>
      <w:r>
        <w:rPr>
          <w:bCs/>
        </w:rPr>
        <w:t>4.4)</w:t>
      </w:r>
    </w:p>
    <w:p w14:paraId="28D987F4" w14:textId="6DD2CC6A" w:rsidR="00DE388E" w:rsidRPr="00EF0F8F" w:rsidRDefault="00DE388E" w:rsidP="00DE388E">
      <w:pPr>
        <w:spacing w:line="480" w:lineRule="auto"/>
        <w:rPr>
          <w:bCs/>
        </w:rPr>
      </w:pPr>
      <w:r>
        <w:rPr>
          <w:bCs/>
        </w:rPr>
        <w:t xml:space="preserve">a. Example sentence </w:t>
      </w:r>
    </w:p>
    <w:tbl>
      <w:tblPr>
        <w:tblStyle w:val="TableGrid"/>
        <w:tblW w:w="0" w:type="auto"/>
        <w:tblLook w:val="04A0" w:firstRow="1" w:lastRow="0" w:firstColumn="1" w:lastColumn="0" w:noHBand="0" w:noVBand="1"/>
      </w:tblPr>
      <w:tblGrid>
        <w:gridCol w:w="2412"/>
        <w:gridCol w:w="2151"/>
        <w:gridCol w:w="2383"/>
        <w:gridCol w:w="2414"/>
      </w:tblGrid>
      <w:tr w:rsidR="00DE388E" w14:paraId="1275AC27" w14:textId="77777777" w:rsidTr="00097F2F">
        <w:tc>
          <w:tcPr>
            <w:tcW w:w="2412" w:type="dxa"/>
            <w:tcBorders>
              <w:top w:val="nil"/>
              <w:left w:val="nil"/>
              <w:bottom w:val="nil"/>
              <w:right w:val="nil"/>
            </w:tcBorders>
          </w:tcPr>
          <w:p w14:paraId="3C416572" w14:textId="77777777" w:rsidR="00DE388E" w:rsidRPr="00AD0F69" w:rsidRDefault="00DE388E" w:rsidP="00097F2F">
            <w:pPr>
              <w:spacing w:line="480" w:lineRule="auto"/>
              <w:rPr>
                <w:bCs/>
                <w:i/>
                <w:iCs/>
              </w:rPr>
            </w:pPr>
            <w:r w:rsidRPr="00AD0F69">
              <w:rPr>
                <w:bCs/>
                <w:i/>
                <w:iCs/>
              </w:rPr>
              <w:t>Dia=pa-</w:t>
            </w:r>
            <w:proofErr w:type="spellStart"/>
            <w:r w:rsidRPr="00AD0F69">
              <w:rPr>
                <w:bCs/>
                <w:i/>
                <w:iCs/>
              </w:rPr>
              <w:t>i</w:t>
            </w:r>
            <w:proofErr w:type="spellEnd"/>
          </w:p>
        </w:tc>
        <w:tc>
          <w:tcPr>
            <w:tcW w:w="2151" w:type="dxa"/>
            <w:tcBorders>
              <w:top w:val="nil"/>
              <w:left w:val="nil"/>
              <w:bottom w:val="nil"/>
              <w:right w:val="nil"/>
            </w:tcBorders>
          </w:tcPr>
          <w:p w14:paraId="33DD9D08" w14:textId="77777777" w:rsidR="00DE388E" w:rsidRPr="00AD0F69" w:rsidRDefault="00DE388E" w:rsidP="00097F2F">
            <w:pPr>
              <w:spacing w:line="480" w:lineRule="auto"/>
              <w:rPr>
                <w:bCs/>
                <w:i/>
                <w:iCs/>
              </w:rPr>
            </w:pPr>
            <w:r w:rsidRPr="00AD0F69">
              <w:rPr>
                <w:bCs/>
                <w:i/>
                <w:iCs/>
              </w:rPr>
              <w:t>ø</w:t>
            </w:r>
          </w:p>
        </w:tc>
        <w:tc>
          <w:tcPr>
            <w:tcW w:w="2383" w:type="dxa"/>
            <w:tcBorders>
              <w:top w:val="nil"/>
              <w:left w:val="nil"/>
              <w:bottom w:val="nil"/>
              <w:right w:val="nil"/>
            </w:tcBorders>
          </w:tcPr>
          <w:p w14:paraId="57DE14D8" w14:textId="77777777" w:rsidR="00DE388E" w:rsidRPr="00AD0F69" w:rsidRDefault="00DE388E" w:rsidP="00097F2F">
            <w:pPr>
              <w:spacing w:line="480" w:lineRule="auto"/>
              <w:rPr>
                <w:bCs/>
                <w:i/>
                <w:iCs/>
              </w:rPr>
            </w:pPr>
            <w:r w:rsidRPr="00AD0F69">
              <w:rPr>
                <w:bCs/>
                <w:i/>
                <w:iCs/>
              </w:rPr>
              <w:t>y-isane-</w:t>
            </w:r>
            <w:proofErr w:type="spellStart"/>
            <w:r w:rsidRPr="00AD0F69">
              <w:rPr>
                <w:bCs/>
                <w:i/>
                <w:iCs/>
              </w:rPr>
              <w:t>i</w:t>
            </w:r>
            <w:proofErr w:type="spellEnd"/>
            <w:r w:rsidRPr="00AD0F69">
              <w:rPr>
                <w:bCs/>
                <w:i/>
                <w:iCs/>
              </w:rPr>
              <w:t>.</w:t>
            </w:r>
          </w:p>
        </w:tc>
        <w:tc>
          <w:tcPr>
            <w:tcW w:w="2414" w:type="dxa"/>
            <w:tcBorders>
              <w:top w:val="nil"/>
              <w:left w:val="nil"/>
              <w:bottom w:val="nil"/>
              <w:right w:val="nil"/>
            </w:tcBorders>
          </w:tcPr>
          <w:p w14:paraId="7DD2939B" w14:textId="77777777" w:rsidR="00DE388E" w:rsidRDefault="00DE388E" w:rsidP="00097F2F">
            <w:pPr>
              <w:spacing w:line="480" w:lineRule="auto"/>
              <w:rPr>
                <w:bCs/>
              </w:rPr>
            </w:pPr>
            <w:r>
              <w:rPr>
                <w:bCs/>
              </w:rPr>
              <w:t>(Gasser, 2014, 215)</w:t>
            </w:r>
          </w:p>
        </w:tc>
      </w:tr>
      <w:tr w:rsidR="00DE388E" w14:paraId="1042A35E" w14:textId="77777777" w:rsidTr="00097F2F">
        <w:tc>
          <w:tcPr>
            <w:tcW w:w="2412" w:type="dxa"/>
            <w:tcBorders>
              <w:top w:val="nil"/>
              <w:left w:val="nil"/>
              <w:bottom w:val="nil"/>
              <w:right w:val="nil"/>
            </w:tcBorders>
          </w:tcPr>
          <w:p w14:paraId="475A1DF9" w14:textId="46A02637" w:rsidR="00DE388E" w:rsidRPr="007115B9" w:rsidRDefault="00DE388E" w:rsidP="00097F2F">
            <w:pPr>
              <w:spacing w:line="480" w:lineRule="auto"/>
              <w:rPr>
                <w:bCs/>
                <w:smallCaps/>
              </w:rPr>
            </w:pPr>
            <w:r>
              <w:rPr>
                <w:bCs/>
              </w:rPr>
              <w:t>fish</w:t>
            </w:r>
            <w:r w:rsidR="00AE6A4A">
              <w:rPr>
                <w:bCs/>
              </w:rPr>
              <w:t>=</w:t>
            </w:r>
            <w:r>
              <w:rPr>
                <w:bCs/>
                <w:smallCaps/>
              </w:rPr>
              <w:t>det</w:t>
            </w:r>
            <w:r>
              <w:rPr>
                <w:bCs/>
              </w:rPr>
              <w:t>-</w:t>
            </w:r>
            <w:r>
              <w:rPr>
                <w:bCs/>
                <w:smallCaps/>
              </w:rPr>
              <w:t>sg</w:t>
            </w:r>
          </w:p>
        </w:tc>
        <w:tc>
          <w:tcPr>
            <w:tcW w:w="2151" w:type="dxa"/>
            <w:tcBorders>
              <w:top w:val="nil"/>
              <w:left w:val="nil"/>
              <w:bottom w:val="nil"/>
              <w:right w:val="nil"/>
            </w:tcBorders>
          </w:tcPr>
          <w:p w14:paraId="673CB012" w14:textId="77777777" w:rsidR="00DE388E" w:rsidRPr="00890C91" w:rsidRDefault="00DE388E" w:rsidP="00097F2F">
            <w:pPr>
              <w:spacing w:line="480" w:lineRule="auto"/>
              <w:rPr>
                <w:bCs/>
              </w:rPr>
            </w:pPr>
            <w:r>
              <w:rPr>
                <w:bCs/>
              </w:rPr>
              <w:t>pro</w:t>
            </w:r>
          </w:p>
        </w:tc>
        <w:tc>
          <w:tcPr>
            <w:tcW w:w="2383" w:type="dxa"/>
            <w:tcBorders>
              <w:top w:val="nil"/>
              <w:left w:val="nil"/>
              <w:bottom w:val="nil"/>
              <w:right w:val="nil"/>
            </w:tcBorders>
          </w:tcPr>
          <w:p w14:paraId="1E3BA1D8" w14:textId="77777777" w:rsidR="00DE388E" w:rsidRPr="007115B9" w:rsidRDefault="00DE388E" w:rsidP="00097F2F">
            <w:pPr>
              <w:spacing w:line="480" w:lineRule="auto"/>
              <w:rPr>
                <w:bCs/>
              </w:rPr>
            </w:pPr>
            <w:r>
              <w:rPr>
                <w:bCs/>
                <w:smallCaps/>
              </w:rPr>
              <w:t>1.sg</w:t>
            </w:r>
            <w:r>
              <w:rPr>
                <w:bCs/>
              </w:rPr>
              <w:t>-spear-</w:t>
            </w:r>
            <w:r>
              <w:rPr>
                <w:bCs/>
                <w:smallCaps/>
              </w:rPr>
              <w:t>obj.sg</w:t>
            </w:r>
            <w:r>
              <w:rPr>
                <w:bCs/>
              </w:rPr>
              <w:t>.</w:t>
            </w:r>
          </w:p>
        </w:tc>
        <w:tc>
          <w:tcPr>
            <w:tcW w:w="2414" w:type="dxa"/>
            <w:tcBorders>
              <w:top w:val="nil"/>
              <w:left w:val="nil"/>
              <w:bottom w:val="nil"/>
              <w:right w:val="nil"/>
            </w:tcBorders>
          </w:tcPr>
          <w:p w14:paraId="70BCA63F" w14:textId="77777777" w:rsidR="00DE388E" w:rsidRDefault="00DE388E" w:rsidP="00097F2F">
            <w:pPr>
              <w:spacing w:line="480" w:lineRule="auto"/>
              <w:rPr>
                <w:bCs/>
              </w:rPr>
            </w:pPr>
          </w:p>
        </w:tc>
      </w:tr>
      <w:tr w:rsidR="00DE388E" w14:paraId="04B76543" w14:textId="77777777" w:rsidTr="00097F2F">
        <w:tc>
          <w:tcPr>
            <w:tcW w:w="9360" w:type="dxa"/>
            <w:gridSpan w:val="4"/>
            <w:tcBorders>
              <w:top w:val="nil"/>
              <w:left w:val="nil"/>
              <w:bottom w:val="nil"/>
              <w:right w:val="nil"/>
            </w:tcBorders>
          </w:tcPr>
          <w:p w14:paraId="678216F3" w14:textId="4BE536BF" w:rsidR="00DE388E" w:rsidRPr="00E1451E" w:rsidRDefault="002062B5" w:rsidP="00097F2F">
            <w:pPr>
              <w:spacing w:line="480" w:lineRule="auto"/>
              <w:rPr>
                <w:bCs/>
              </w:rPr>
            </w:pPr>
            <w:r>
              <w:rPr>
                <w:bCs/>
              </w:rPr>
              <w:t>‘</w:t>
            </w:r>
            <w:r w:rsidR="00DE388E">
              <w:rPr>
                <w:bCs/>
              </w:rPr>
              <w:t>The fish is speared [by me].</w:t>
            </w:r>
            <w:r>
              <w:rPr>
                <w:bCs/>
              </w:rPr>
              <w:t>’</w:t>
            </w:r>
          </w:p>
        </w:tc>
      </w:tr>
    </w:tbl>
    <w:p w14:paraId="258264EA" w14:textId="0AB46DEC" w:rsidR="00932F6D" w:rsidRPr="00932F6D" w:rsidRDefault="00AA5327" w:rsidP="00932F6D">
      <w:pPr>
        <w:spacing w:line="480" w:lineRule="auto"/>
        <w:rPr>
          <w:bCs/>
        </w:rPr>
      </w:pPr>
      <w:r>
        <w:rPr>
          <w:bCs/>
        </w:rPr>
        <w:t xml:space="preserve"> </w:t>
      </w:r>
    </w:p>
    <w:p w14:paraId="03AD0AA2" w14:textId="5C9DCEED" w:rsidR="006E1BEC" w:rsidRPr="006E1BEC" w:rsidRDefault="00DE388E" w:rsidP="006E49A4">
      <w:pPr>
        <w:spacing w:line="480" w:lineRule="auto"/>
        <w:rPr>
          <w:bCs/>
        </w:rPr>
      </w:pPr>
      <w:r>
        <w:rPr>
          <w:bCs/>
        </w:rPr>
        <w:t>b</w:t>
      </w:r>
      <w:r w:rsidR="006E1BEC">
        <w:rPr>
          <w:bCs/>
        </w:rPr>
        <w:t>) Underlying representation</w:t>
      </w:r>
      <w:r w:rsidR="00932F6D">
        <w:rPr>
          <w:bCs/>
        </w:rPr>
        <w:t xml:space="preserve"> of </w:t>
      </w:r>
      <w:proofErr w:type="spellStart"/>
      <w:r w:rsidR="00932F6D">
        <w:rPr>
          <w:bCs/>
        </w:rPr>
        <w:t>pseudopassive</w:t>
      </w:r>
      <w:proofErr w:type="spellEnd"/>
    </w:p>
    <w:p w14:paraId="5CF7252C" w14:textId="2CB96009" w:rsidR="00932F6D" w:rsidRPr="00932F6D" w:rsidRDefault="00932F6D" w:rsidP="00932F6D">
      <w:r w:rsidRPr="00932F6D">
        <w:lastRenderedPageBreak/>
        <w:fldChar w:fldCharType="begin"/>
      </w:r>
      <w:r w:rsidRPr="00932F6D">
        <w:instrText xml:space="preserve"> INCLUDEPICTURE "https://lh4.googleusercontent.com/8HirBqC6_QhIKowjfJzmXrFNVQ-9hH-axuCebaYlVwCOGqZ8nL47QYHbCKFPCBwT12URBiJ2sQe22k0a90tIz-uyqS5ARpXi7xalNwC03p913TY6HazmNpBr83mgl-CJISa_XQWlozn6" \* MERGEFORMATINET </w:instrText>
      </w:r>
      <w:r w:rsidRPr="00932F6D">
        <w:fldChar w:fldCharType="separate"/>
      </w:r>
      <w:r w:rsidRPr="00932F6D">
        <w:rPr>
          <w:noProof/>
        </w:rPr>
        <w:drawing>
          <wp:inline distT="0" distB="0" distL="0" distR="0" wp14:anchorId="0CF6390B" wp14:editId="7CC887D3">
            <wp:extent cx="2438400" cy="29112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5397" cy="2919585"/>
                    </a:xfrm>
                    <a:prstGeom prst="rect">
                      <a:avLst/>
                    </a:prstGeom>
                    <a:noFill/>
                    <a:ln>
                      <a:noFill/>
                    </a:ln>
                  </pic:spPr>
                </pic:pic>
              </a:graphicData>
            </a:graphic>
          </wp:inline>
        </w:drawing>
      </w:r>
      <w:r w:rsidRPr="00932F6D">
        <w:fldChar w:fldCharType="end"/>
      </w:r>
    </w:p>
    <w:p w14:paraId="2C00CD41" w14:textId="376CBBE3" w:rsidR="007B37A5" w:rsidRPr="007B37A5" w:rsidRDefault="007B37A5" w:rsidP="006E49A4">
      <w:pPr>
        <w:spacing w:line="480" w:lineRule="auto"/>
      </w:pPr>
    </w:p>
    <w:p w14:paraId="3FB6BDDB" w14:textId="0B415112" w:rsidR="006E1BEC" w:rsidRPr="00B76A8F" w:rsidRDefault="00932F6D" w:rsidP="006E49A4">
      <w:pPr>
        <w:spacing w:line="480" w:lineRule="auto"/>
      </w:pPr>
      <w:r w:rsidRPr="00B76A8F">
        <w:tab/>
        <w:t>Following</w:t>
      </w:r>
      <w:r w:rsidR="00AA5327" w:rsidRPr="00B76A8F">
        <w:t xml:space="preserve"> </w:t>
      </w:r>
      <w:r w:rsidRPr="00B76A8F">
        <w:t xml:space="preserve">this, the object, being specified as the topic, moves to the </w:t>
      </w:r>
      <w:proofErr w:type="spellStart"/>
      <w:r w:rsidRPr="00B76A8F">
        <w:t>specTP</w:t>
      </w:r>
      <w:proofErr w:type="spellEnd"/>
      <w:r w:rsidRPr="00B76A8F">
        <w:t xml:space="preserve"> position and then the </w:t>
      </w:r>
      <w:proofErr w:type="spellStart"/>
      <w:r w:rsidRPr="00B76A8F">
        <w:t>specCP</w:t>
      </w:r>
      <w:proofErr w:type="spellEnd"/>
      <w:r w:rsidRPr="00B76A8F">
        <w:t xml:space="preserve"> position, checking its [+</w:t>
      </w:r>
      <w:r w:rsidR="0064429B" w:rsidRPr="00B76A8F">
        <w:rPr>
          <w:smallCaps/>
        </w:rPr>
        <w:t>topic</w:t>
      </w:r>
      <w:r w:rsidRPr="00B76A8F">
        <w:t>] feature. This intermediate step is due to the Minimalist Program’s prohibition against long-distance movement. This results in the left-periphery dislocation of the verbal direct object</w:t>
      </w:r>
      <w:r w:rsidR="00DE388E" w:rsidRPr="00B76A8F">
        <w:t xml:space="preserve"> </w:t>
      </w:r>
      <w:proofErr w:type="spellStart"/>
      <w:r w:rsidR="00DE388E" w:rsidRPr="00B76A8F">
        <w:rPr>
          <w:i/>
          <w:iCs/>
        </w:rPr>
        <w:t>dia</w:t>
      </w:r>
      <w:proofErr w:type="spellEnd"/>
      <w:r w:rsidR="00DE388E" w:rsidRPr="00B76A8F">
        <w:rPr>
          <w:i/>
          <w:iCs/>
        </w:rPr>
        <w:t xml:space="preserve"> pai</w:t>
      </w:r>
      <w:r w:rsidR="00DE388E" w:rsidRPr="00B76A8F">
        <w:t xml:space="preserve"> ‘the fish’</w:t>
      </w:r>
      <w:r w:rsidR="00AA5327" w:rsidRPr="00B76A8F">
        <w:t xml:space="preserve"> (tree 4.4</w:t>
      </w:r>
      <w:r w:rsidR="00DE388E" w:rsidRPr="00B76A8F">
        <w:t>c</w:t>
      </w:r>
      <w:r w:rsidR="00AA5327" w:rsidRPr="00B76A8F">
        <w:t>)</w:t>
      </w:r>
      <w:r w:rsidR="00DE388E" w:rsidRPr="00B76A8F">
        <w:t>.</w:t>
      </w:r>
    </w:p>
    <w:p w14:paraId="63CFCBD2" w14:textId="77777777" w:rsidR="00E86CDA" w:rsidRPr="00932F6D" w:rsidRDefault="00E86CDA" w:rsidP="006E49A4">
      <w:pPr>
        <w:spacing w:line="480" w:lineRule="auto"/>
        <w:rPr>
          <w:b/>
          <w:bCs/>
        </w:rPr>
      </w:pPr>
    </w:p>
    <w:p w14:paraId="6477763C" w14:textId="1E5DEE0C" w:rsidR="007B37A5" w:rsidRDefault="00DE388E" w:rsidP="00932F6D">
      <w:r>
        <w:t>c)</w:t>
      </w:r>
      <w:r w:rsidR="007B37A5">
        <w:t xml:space="preserve"> </w:t>
      </w:r>
      <w:r w:rsidR="00932F6D">
        <w:t xml:space="preserve">Object movement of </w:t>
      </w:r>
      <w:proofErr w:type="spellStart"/>
      <w:r w:rsidR="00932F6D">
        <w:t>pseudopassive</w:t>
      </w:r>
      <w:proofErr w:type="spellEnd"/>
      <w:r w:rsidR="007B37A5">
        <w:br/>
        <w:t xml:space="preserve"> </w:t>
      </w:r>
      <w:r w:rsidR="00932F6D" w:rsidRPr="00932F6D">
        <w:fldChar w:fldCharType="begin"/>
      </w:r>
      <w:r w:rsidR="00932F6D" w:rsidRPr="00932F6D">
        <w:instrText xml:space="preserve"> INCLUDEPICTURE "https://lh5.googleusercontent.com/1XndVlO0Pcrsd34YAkkYlZ5K6PFWcDoroP7_aRzACFPw6JsXGv7yTjUcOZWtE9FL2lsaOLJCrBFthkklXQb2mUDJRMgT_v3XcdK0g3JtkPt0gljZRQrW7nP9QKA9tdEyGFd3NgV7cmVn" \* MERGEFORMATINET </w:instrText>
      </w:r>
      <w:r w:rsidR="00932F6D" w:rsidRPr="00932F6D">
        <w:fldChar w:fldCharType="separate"/>
      </w:r>
      <w:r w:rsidR="00932F6D" w:rsidRPr="00932F6D">
        <w:rPr>
          <w:noProof/>
        </w:rPr>
        <w:drawing>
          <wp:inline distT="0" distB="0" distL="0" distR="0" wp14:anchorId="1B39F9F0" wp14:editId="5925E9CB">
            <wp:extent cx="3116612" cy="29238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1853" cy="2928738"/>
                    </a:xfrm>
                    <a:prstGeom prst="rect">
                      <a:avLst/>
                    </a:prstGeom>
                    <a:noFill/>
                    <a:ln>
                      <a:noFill/>
                    </a:ln>
                  </pic:spPr>
                </pic:pic>
              </a:graphicData>
            </a:graphic>
          </wp:inline>
        </w:drawing>
      </w:r>
      <w:r w:rsidR="00932F6D" w:rsidRPr="00932F6D">
        <w:fldChar w:fldCharType="end"/>
      </w:r>
    </w:p>
    <w:p w14:paraId="7A2480B9" w14:textId="1D714704" w:rsidR="001A0610" w:rsidRDefault="001A0610" w:rsidP="00932F6D">
      <w:r>
        <w:lastRenderedPageBreak/>
        <w:tab/>
      </w:r>
    </w:p>
    <w:p w14:paraId="1DBE20EC" w14:textId="77777777" w:rsidR="001A0610" w:rsidRDefault="001A0610" w:rsidP="00932F6D"/>
    <w:p w14:paraId="653DB751" w14:textId="6487B9E8" w:rsidR="001A0610" w:rsidRPr="00B76A8F" w:rsidRDefault="001A0610" w:rsidP="001A0610">
      <w:pPr>
        <w:spacing w:line="480" w:lineRule="auto"/>
        <w:ind w:firstLine="720"/>
      </w:pPr>
      <w:r w:rsidRPr="00B76A8F">
        <w:t xml:space="preserve">Afterwards, a trace of the object remains sister to the verb head, </w:t>
      </w:r>
      <w:r w:rsidR="006E7E4F">
        <w:t>ful</w:t>
      </w:r>
      <w:r w:rsidRPr="00B76A8F">
        <w:t xml:space="preserve">filling the </w:t>
      </w:r>
      <w:proofErr w:type="spellStart"/>
      <w:r w:rsidRPr="00B76A8F">
        <w:t>Wamesa</w:t>
      </w:r>
      <w:proofErr w:type="spellEnd"/>
      <w:r w:rsidRPr="00B76A8F">
        <w:t xml:space="preserve"> Parameter requiring explicit phonological content after transitive verbs. This trace takes on a</w:t>
      </w:r>
      <w:r w:rsidR="00AA5327" w:rsidRPr="00B76A8F">
        <w:t xml:space="preserve"> different</w:t>
      </w:r>
      <w:r w:rsidRPr="00B76A8F">
        <w:t xml:space="preserve"> phonological form </w:t>
      </w:r>
      <w:r w:rsidR="00AA5327" w:rsidRPr="00B76A8F">
        <w:t>depending on</w:t>
      </w:r>
      <w:r w:rsidRPr="00B76A8F">
        <w:t xml:space="preserve"> the human and number features of the direct object</w:t>
      </w:r>
      <w:r w:rsidR="00DE388E" w:rsidRPr="00B76A8F">
        <w:t>. I</w:t>
      </w:r>
      <w:r w:rsidRPr="00B76A8F">
        <w:t xml:space="preserve">n the case of </w:t>
      </w:r>
      <w:r w:rsidR="00DE388E" w:rsidRPr="00B76A8F">
        <w:t>sentence</w:t>
      </w:r>
      <w:r w:rsidRPr="00B76A8F">
        <w:t xml:space="preserve"> 4.4.</w:t>
      </w:r>
      <w:r w:rsidR="00DE388E" w:rsidRPr="00B76A8F">
        <w:t>a, where the direct object is a singular and non-human</w:t>
      </w:r>
      <w:r w:rsidRPr="00B76A8F">
        <w:t>,</w:t>
      </w:r>
      <w:r w:rsidR="002B106C" w:rsidRPr="00B76A8F">
        <w:t xml:space="preserve"> this trace takes the form</w:t>
      </w:r>
      <w:r w:rsidRPr="00B76A8F">
        <w:t xml:space="preserve"> </w:t>
      </w:r>
      <w:r w:rsidRPr="00B76A8F">
        <w:rPr>
          <w:i/>
          <w:iCs/>
        </w:rPr>
        <w:t>-</w:t>
      </w:r>
      <w:proofErr w:type="spellStart"/>
      <w:r w:rsidRPr="00B76A8F">
        <w:rPr>
          <w:i/>
          <w:iCs/>
        </w:rPr>
        <w:t>i</w:t>
      </w:r>
      <w:proofErr w:type="spellEnd"/>
      <w:r w:rsidRPr="00B76A8F">
        <w:t>.</w:t>
      </w:r>
    </w:p>
    <w:p w14:paraId="4C5F7983" w14:textId="77777777" w:rsidR="00E86CDA" w:rsidRPr="001A0610" w:rsidRDefault="00E86CDA" w:rsidP="001A0610">
      <w:pPr>
        <w:spacing w:line="480" w:lineRule="auto"/>
        <w:ind w:firstLine="720"/>
        <w:rPr>
          <w:b/>
          <w:bCs/>
        </w:rPr>
      </w:pPr>
    </w:p>
    <w:p w14:paraId="166E9145" w14:textId="16D6453C" w:rsidR="001A0610" w:rsidRDefault="00DE388E" w:rsidP="001A0610">
      <w:pPr>
        <w:spacing w:line="480" w:lineRule="auto"/>
      </w:pPr>
      <w:r>
        <w:t>d</w:t>
      </w:r>
      <w:r w:rsidR="001A0610">
        <w:t>) Generation of a trace</w:t>
      </w:r>
    </w:p>
    <w:p w14:paraId="06AFA0F5" w14:textId="05C56737" w:rsidR="001A0610" w:rsidRDefault="00B35AF5" w:rsidP="001A0610">
      <w:r w:rsidRPr="00B35AF5">
        <w:t> </w:t>
      </w:r>
      <w:r w:rsidR="001A0610" w:rsidRPr="001A0610">
        <w:fldChar w:fldCharType="begin"/>
      </w:r>
      <w:r w:rsidR="001A0610" w:rsidRPr="001A0610">
        <w:instrText xml:space="preserve"> INCLUDEPICTURE "https://lh4.googleusercontent.com/SdhuwK2yP_eF4Z08anP_Gs2E_zKnQkEpf-1nh6BGqe6E8m5DEwrUEW9RJrZg7zMT62hJ5W_WE5tI1LQpK1SuxuOGV9pQr1kPG6a_K3Kqul1WAh8PBhyDE1VHz666FNgDtuvoNUUTGxE5" \* MERGEFORMATINET </w:instrText>
      </w:r>
      <w:r w:rsidR="001A0610" w:rsidRPr="001A0610">
        <w:fldChar w:fldCharType="separate"/>
      </w:r>
      <w:r w:rsidR="001A0610" w:rsidRPr="001A0610">
        <w:rPr>
          <w:noProof/>
        </w:rPr>
        <w:drawing>
          <wp:inline distT="0" distB="0" distL="0" distR="0" wp14:anchorId="22B14BA4" wp14:editId="05430BE2">
            <wp:extent cx="2814664" cy="292382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3353" cy="2932848"/>
                    </a:xfrm>
                    <a:prstGeom prst="rect">
                      <a:avLst/>
                    </a:prstGeom>
                    <a:noFill/>
                    <a:ln>
                      <a:noFill/>
                    </a:ln>
                  </pic:spPr>
                </pic:pic>
              </a:graphicData>
            </a:graphic>
          </wp:inline>
        </w:drawing>
      </w:r>
      <w:r w:rsidR="001A0610" w:rsidRPr="001A0610">
        <w:fldChar w:fldCharType="end"/>
      </w:r>
    </w:p>
    <w:p w14:paraId="01156D8B" w14:textId="2E1828B1" w:rsidR="00E86CDA" w:rsidRDefault="00E86CDA" w:rsidP="001A0610"/>
    <w:p w14:paraId="6FDDD4CF" w14:textId="77777777" w:rsidR="00E86CDA" w:rsidRPr="001A0610" w:rsidRDefault="00E86CDA" w:rsidP="001A0610"/>
    <w:p w14:paraId="5AD4FF98" w14:textId="5654B6B3" w:rsidR="001A0610" w:rsidRPr="00AA5327" w:rsidRDefault="001A0610" w:rsidP="001A0610">
      <w:pPr>
        <w:spacing w:line="480" w:lineRule="auto"/>
      </w:pPr>
      <w:r>
        <w:tab/>
      </w:r>
      <w:r w:rsidRPr="00AA5327">
        <w:t xml:space="preserve">Finally, the verb moves to the </w:t>
      </w:r>
      <w:proofErr w:type="spellStart"/>
      <w:r w:rsidRPr="00AA5327">
        <w:t>specT</w:t>
      </w:r>
      <w:proofErr w:type="spellEnd"/>
      <w:r w:rsidRPr="00AA5327">
        <w:t xml:space="preserve">’ position to receive tense and the </w:t>
      </w:r>
      <w:r w:rsidRPr="00AA5327">
        <w:rPr>
          <w:i/>
          <w:iCs/>
        </w:rPr>
        <w:t>pro</w:t>
      </w:r>
      <w:r w:rsidRPr="00AA5327">
        <w:t xml:space="preserve"> verb subject moves to </w:t>
      </w:r>
      <w:proofErr w:type="spellStart"/>
      <w:r w:rsidR="006E7E4F">
        <w:t>specTP</w:t>
      </w:r>
      <w:proofErr w:type="spellEnd"/>
      <w:r w:rsidRPr="00AA5327">
        <w:t xml:space="preserve"> to satisfy the Extended Projection Principle. In this position, the subject receives nominative Case from the verb and the verb agrees in person and number with the </w:t>
      </w:r>
      <w:r w:rsidRPr="00AA5327">
        <w:rPr>
          <w:i/>
          <w:iCs/>
        </w:rPr>
        <w:t>pro</w:t>
      </w:r>
      <w:r w:rsidRPr="00AA5327">
        <w:t xml:space="preserve"> subject (adding a </w:t>
      </w:r>
      <w:r w:rsidRPr="00AA5327">
        <w:rPr>
          <w:i/>
          <w:iCs/>
        </w:rPr>
        <w:t>y-</w:t>
      </w:r>
      <w:r w:rsidRPr="00AA5327">
        <w:t xml:space="preserve"> prefix in tree 4.4.</w:t>
      </w:r>
      <w:r w:rsidR="00DE388E">
        <w:t>e</w:t>
      </w:r>
      <w:r w:rsidRPr="00AA5327">
        <w:t>).</w:t>
      </w:r>
    </w:p>
    <w:p w14:paraId="50D35E43" w14:textId="77777777" w:rsidR="007B37A5" w:rsidRDefault="007B37A5" w:rsidP="006E49A4">
      <w:pPr>
        <w:spacing w:line="480" w:lineRule="auto"/>
      </w:pPr>
    </w:p>
    <w:p w14:paraId="38D4B970" w14:textId="7A74EDF2" w:rsidR="00B35AF5" w:rsidRDefault="00DE388E" w:rsidP="006E49A4">
      <w:pPr>
        <w:spacing w:line="480" w:lineRule="auto"/>
      </w:pPr>
      <w:r>
        <w:t>e</w:t>
      </w:r>
      <w:r w:rsidR="006E1BEC">
        <w:t xml:space="preserve">) </w:t>
      </w:r>
      <w:r w:rsidR="001A0610">
        <w:t xml:space="preserve"> Final form of the </w:t>
      </w:r>
      <w:proofErr w:type="spellStart"/>
      <w:r w:rsidR="001A0610">
        <w:t>pseudopassive</w:t>
      </w:r>
      <w:proofErr w:type="spellEnd"/>
    </w:p>
    <w:p w14:paraId="11CEF90D" w14:textId="0924B44F" w:rsidR="001A0610" w:rsidRPr="001A0610" w:rsidRDefault="001A0610" w:rsidP="001A0610">
      <w:r w:rsidRPr="001A0610">
        <w:lastRenderedPageBreak/>
        <w:fldChar w:fldCharType="begin"/>
      </w:r>
      <w:r w:rsidRPr="001A0610">
        <w:instrText xml:space="preserve"> INCLUDEPICTURE "https://lh3.googleusercontent.com/J9yRg9RAoyNuBwA2sgjNRCWf-BibNeefzjhFoQZXupW28Rs0vUPVg51CV4wHVwZHkHuGTdcXZOjEv_lvfVrBqSDryzb1zlop7NFGgzFVfn3fLnPuBHTqA2qVQ1UdI08-DKHPqSVDbk3S" \* MERGEFORMATINET </w:instrText>
      </w:r>
      <w:r w:rsidRPr="001A0610">
        <w:fldChar w:fldCharType="separate"/>
      </w:r>
      <w:r w:rsidRPr="001A0610">
        <w:rPr>
          <w:noProof/>
        </w:rPr>
        <w:drawing>
          <wp:inline distT="0" distB="0" distL="0" distR="0" wp14:anchorId="2D758DD5" wp14:editId="62310251">
            <wp:extent cx="2596444" cy="274207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159" cy="2755506"/>
                    </a:xfrm>
                    <a:prstGeom prst="rect">
                      <a:avLst/>
                    </a:prstGeom>
                    <a:noFill/>
                    <a:ln>
                      <a:noFill/>
                    </a:ln>
                  </pic:spPr>
                </pic:pic>
              </a:graphicData>
            </a:graphic>
          </wp:inline>
        </w:drawing>
      </w:r>
      <w:r w:rsidRPr="001A0610">
        <w:fldChar w:fldCharType="end"/>
      </w:r>
    </w:p>
    <w:p w14:paraId="0E86DB7B" w14:textId="08B21A7E" w:rsidR="006E1BEC" w:rsidRPr="006E1BEC" w:rsidRDefault="006E1BEC" w:rsidP="006E49A4">
      <w:pPr>
        <w:spacing w:line="480" w:lineRule="auto"/>
      </w:pPr>
    </w:p>
    <w:p w14:paraId="0FE7EF14" w14:textId="77777777" w:rsidR="006E1BEC" w:rsidRPr="006E1BEC" w:rsidRDefault="006E1BEC" w:rsidP="006E49A4">
      <w:pPr>
        <w:spacing w:line="480" w:lineRule="auto"/>
        <w:rPr>
          <w:bCs/>
        </w:rPr>
      </w:pPr>
    </w:p>
    <w:p w14:paraId="55145BCC" w14:textId="0AF1CF71" w:rsidR="00CF6F6B" w:rsidRPr="00B04DFA" w:rsidRDefault="00524FA0" w:rsidP="006E49A4">
      <w:pPr>
        <w:spacing w:line="480" w:lineRule="auto"/>
        <w:ind w:firstLine="720"/>
        <w:rPr>
          <w:bCs/>
        </w:rPr>
      </w:pPr>
      <w:r w:rsidRPr="00B04DFA">
        <w:rPr>
          <w:bCs/>
        </w:rPr>
        <w:t xml:space="preserve">Thus, </w:t>
      </w:r>
      <w:r w:rsidR="003C67D5" w:rsidRPr="00B04DFA">
        <w:rPr>
          <w:bCs/>
        </w:rPr>
        <w:t xml:space="preserve">although there is no syntactic way of forming a true passive in </w:t>
      </w:r>
      <w:proofErr w:type="spellStart"/>
      <w:r w:rsidR="003C67D5" w:rsidRPr="00B04DFA">
        <w:rPr>
          <w:bCs/>
        </w:rPr>
        <w:t>Wamesa</w:t>
      </w:r>
      <w:proofErr w:type="spellEnd"/>
      <w:r w:rsidR="003C67D5" w:rsidRPr="00B04DFA">
        <w:rPr>
          <w:bCs/>
        </w:rPr>
        <w:t xml:space="preserve">, the language utilizes </w:t>
      </w:r>
      <w:r w:rsidR="00EF0F8F" w:rsidRPr="00B04DFA">
        <w:rPr>
          <w:bCs/>
        </w:rPr>
        <w:t xml:space="preserve">topic-motivated </w:t>
      </w:r>
      <w:r w:rsidR="003C67D5" w:rsidRPr="00B04DFA">
        <w:rPr>
          <w:bCs/>
        </w:rPr>
        <w:t xml:space="preserve">fronting combined with a subject </w:t>
      </w:r>
      <w:r w:rsidR="00EF0F8F" w:rsidRPr="00B04DFA">
        <w:rPr>
          <w:bCs/>
        </w:rPr>
        <w:t>in</w:t>
      </w:r>
      <w:r w:rsidR="003C67D5" w:rsidRPr="00B04DFA">
        <w:rPr>
          <w:bCs/>
        </w:rPr>
        <w:t xml:space="preserve"> a </w:t>
      </w:r>
      <w:r w:rsidR="003C67D5" w:rsidRPr="00B04DFA">
        <w:rPr>
          <w:bCs/>
          <w:i/>
          <w:iCs/>
        </w:rPr>
        <w:t>pro</w:t>
      </w:r>
      <w:r w:rsidR="00AA5327" w:rsidRPr="00B04DFA">
        <w:rPr>
          <w:bCs/>
        </w:rPr>
        <w:t>-</w:t>
      </w:r>
      <w:r w:rsidR="003C67D5" w:rsidRPr="00B04DFA">
        <w:rPr>
          <w:bCs/>
        </w:rPr>
        <w:t xml:space="preserve">form to </w:t>
      </w:r>
      <w:r w:rsidR="00EF0F8F" w:rsidRPr="00B04DFA">
        <w:rPr>
          <w:bCs/>
        </w:rPr>
        <w:t xml:space="preserve">topicalize the object, which has much higher salience than the verbal subject due to both its position in the leftmost periphery and the subject’s less salient phonologically null form. </w:t>
      </w:r>
      <w:r w:rsidR="00C13E4C" w:rsidRPr="00B04DFA">
        <w:rPr>
          <w:bCs/>
        </w:rPr>
        <w:t xml:space="preserve">Thus, the </w:t>
      </w:r>
      <w:proofErr w:type="spellStart"/>
      <w:r w:rsidR="00C13E4C" w:rsidRPr="00B04DFA">
        <w:rPr>
          <w:bCs/>
        </w:rPr>
        <w:t>pseudopassive</w:t>
      </w:r>
      <w:proofErr w:type="spellEnd"/>
      <w:r w:rsidR="00C13E4C" w:rsidRPr="00B04DFA">
        <w:rPr>
          <w:bCs/>
        </w:rPr>
        <w:t xml:space="preserve"> is not a real valency-changing operation, but an example of topicalization. </w:t>
      </w:r>
      <w:r w:rsidR="00EF0F8F" w:rsidRPr="00B04DFA">
        <w:rPr>
          <w:bCs/>
        </w:rPr>
        <w:t>The question then arises of why this is even called a “</w:t>
      </w:r>
      <w:proofErr w:type="spellStart"/>
      <w:r w:rsidR="00EF0F8F" w:rsidRPr="00B04DFA">
        <w:rPr>
          <w:bCs/>
        </w:rPr>
        <w:t>pseudopassive</w:t>
      </w:r>
      <w:proofErr w:type="spellEnd"/>
      <w:r w:rsidR="00EF0F8F" w:rsidRPr="00B04DFA">
        <w:rPr>
          <w:bCs/>
        </w:rPr>
        <w:t>” at all when there is no change in verbal valency</w:t>
      </w:r>
      <w:r w:rsidR="00905480" w:rsidRPr="00B04DFA">
        <w:rPr>
          <w:bCs/>
        </w:rPr>
        <w:t>:</w:t>
      </w:r>
      <w:r w:rsidR="00EF0F8F" w:rsidRPr="00B04DFA">
        <w:rPr>
          <w:bCs/>
        </w:rPr>
        <w:t xml:space="preserve"> this is because when </w:t>
      </w:r>
      <w:proofErr w:type="spellStart"/>
      <w:r w:rsidR="00EF0F8F" w:rsidRPr="00B04DFA">
        <w:rPr>
          <w:bCs/>
        </w:rPr>
        <w:t>Wamesa</w:t>
      </w:r>
      <w:proofErr w:type="spellEnd"/>
      <w:r w:rsidR="00EF0F8F" w:rsidRPr="00B04DFA">
        <w:rPr>
          <w:bCs/>
        </w:rPr>
        <w:t xml:space="preserve"> speakers are asked to translate </w:t>
      </w:r>
      <w:r w:rsidR="006664B2" w:rsidRPr="00B04DFA">
        <w:rPr>
          <w:bCs/>
        </w:rPr>
        <w:t>passive verb</w:t>
      </w:r>
      <w:r w:rsidR="00EF0F8F" w:rsidRPr="00B04DFA">
        <w:rPr>
          <w:bCs/>
        </w:rPr>
        <w:t xml:space="preserve">s in local languages like Papuan Malay or Bahasa Indonesia into </w:t>
      </w:r>
      <w:proofErr w:type="spellStart"/>
      <w:r w:rsidR="00EF0F8F" w:rsidRPr="00B04DFA">
        <w:rPr>
          <w:bCs/>
        </w:rPr>
        <w:t>Wamesa</w:t>
      </w:r>
      <w:proofErr w:type="spellEnd"/>
      <w:r w:rsidR="00EF0F8F" w:rsidRPr="00B04DFA">
        <w:rPr>
          <w:bCs/>
        </w:rPr>
        <w:t xml:space="preserve">, </w:t>
      </w:r>
      <w:r w:rsidR="005C37FB" w:rsidRPr="00B04DFA">
        <w:rPr>
          <w:bCs/>
        </w:rPr>
        <w:t xml:space="preserve">having no true morphological passive, they use </w:t>
      </w:r>
      <w:r w:rsidR="002B106C" w:rsidRPr="00B04DFA">
        <w:rPr>
          <w:bCs/>
        </w:rPr>
        <w:t xml:space="preserve">the </w:t>
      </w:r>
      <w:proofErr w:type="spellStart"/>
      <w:r w:rsidR="002B106C" w:rsidRPr="00B04DFA">
        <w:rPr>
          <w:bCs/>
        </w:rPr>
        <w:t>pseudopassive</w:t>
      </w:r>
      <w:proofErr w:type="spellEnd"/>
      <w:r w:rsidR="005C37FB" w:rsidRPr="00B04DFA">
        <w:rPr>
          <w:bCs/>
        </w:rPr>
        <w:t xml:space="preserve"> instead. By placing maximum salience on the verbal object and minimal salience on the topic, this helps to approximate the semantic intentions of the passive voice</w:t>
      </w:r>
      <w:r w:rsidR="00EF0F8F" w:rsidRPr="00B04DFA">
        <w:rPr>
          <w:bCs/>
        </w:rPr>
        <w:t>. In adding</w:t>
      </w:r>
      <w:r w:rsidR="00905480" w:rsidRPr="00B04DFA">
        <w:rPr>
          <w:bCs/>
        </w:rPr>
        <w:t xml:space="preserve"> increased</w:t>
      </w:r>
      <w:r w:rsidR="00EF0F8F" w:rsidRPr="00B04DFA">
        <w:rPr>
          <w:bCs/>
        </w:rPr>
        <w:t xml:space="preserve"> semantic salience to the topicalized object, in this case at the expense of the subject, which is reduced to a </w:t>
      </w:r>
      <w:r w:rsidR="00EF0F8F" w:rsidRPr="00B04DFA">
        <w:rPr>
          <w:bCs/>
          <w:i/>
          <w:iCs/>
        </w:rPr>
        <w:t>pro</w:t>
      </w:r>
      <w:r w:rsidR="00EF0F8F" w:rsidRPr="00B04DFA">
        <w:rPr>
          <w:bCs/>
        </w:rPr>
        <w:t xml:space="preserve">-form, this selective emphasis on the verbal object and deemphasis on the verbal subject acts as a </w:t>
      </w:r>
      <w:r w:rsidR="006E1BEC" w:rsidRPr="00B04DFA">
        <w:rPr>
          <w:bCs/>
          <w:i/>
          <w:iCs/>
        </w:rPr>
        <w:t>de facto</w:t>
      </w:r>
      <w:r w:rsidR="006E1BEC" w:rsidRPr="00B04DFA">
        <w:rPr>
          <w:bCs/>
        </w:rPr>
        <w:t xml:space="preserve"> periphrastic</w:t>
      </w:r>
      <w:r w:rsidR="00EF0F8F" w:rsidRPr="00B04DFA">
        <w:rPr>
          <w:bCs/>
        </w:rPr>
        <w:t xml:space="preserve"> passive</w:t>
      </w:r>
      <w:r w:rsidR="006E1BEC" w:rsidRPr="00B04DFA">
        <w:rPr>
          <w:bCs/>
        </w:rPr>
        <w:t xml:space="preserve">. It is </w:t>
      </w:r>
      <w:r w:rsidR="006E1BEC" w:rsidRPr="00B04DFA">
        <w:rPr>
          <w:bCs/>
        </w:rPr>
        <w:lastRenderedPageBreak/>
        <w:t xml:space="preserve">highly probable, in fact, that this construction is semantically motivated entirely by a desire to place as much pragmatic focus on the object topic and as little as possible on the verbal subject. </w:t>
      </w:r>
    </w:p>
    <w:p w14:paraId="7C4354F1" w14:textId="77777777" w:rsidR="003F7249" w:rsidRPr="00B35AF5" w:rsidRDefault="003F7249" w:rsidP="006E49A4">
      <w:pPr>
        <w:spacing w:line="480" w:lineRule="auto"/>
        <w:ind w:firstLine="720"/>
        <w:rPr>
          <w:bCs/>
        </w:rPr>
      </w:pPr>
    </w:p>
    <w:p w14:paraId="39698CB0" w14:textId="022588C8" w:rsidR="003F7249" w:rsidRPr="003F7249" w:rsidRDefault="00D55B76" w:rsidP="006E49A4">
      <w:pPr>
        <w:pStyle w:val="FootnoteText"/>
        <w:spacing w:line="480" w:lineRule="auto"/>
        <w:ind w:left="360"/>
        <w:rPr>
          <w:rFonts w:ascii="Times New Roman" w:hAnsi="Times New Roman" w:cs="Times New Roman"/>
        </w:rPr>
      </w:pPr>
      <w:r>
        <w:rPr>
          <w:rFonts w:ascii="Times New Roman" w:hAnsi="Times New Roman" w:cs="Times New Roman"/>
        </w:rPr>
        <w:t>5.</w:t>
      </w:r>
      <w:r w:rsidR="00CF6F6B" w:rsidRPr="00DD371A">
        <w:rPr>
          <w:rFonts w:ascii="Times New Roman" w:hAnsi="Times New Roman" w:cs="Times New Roman"/>
        </w:rPr>
        <w:t xml:space="preserve"> APPLICATIVE SYNTAX AND SEMANTICS IN WAMESA</w:t>
      </w:r>
    </w:p>
    <w:p w14:paraId="7AD61C16" w14:textId="79AFD06E" w:rsidR="00CF6F6B" w:rsidRDefault="00CF6F6B" w:rsidP="006E49A4">
      <w:pPr>
        <w:spacing w:line="480" w:lineRule="auto"/>
        <w:ind w:firstLine="360"/>
        <w:rPr>
          <w:shd w:val="clear" w:color="auto" w:fill="FFFFFF"/>
        </w:rPr>
      </w:pPr>
      <w:r w:rsidRPr="00DE388E">
        <w:t>From the perspective of verbal arguments, the applicative can be described as “</w:t>
      </w:r>
      <w:r w:rsidRPr="00DE388E">
        <w:rPr>
          <w:shd w:val="clear" w:color="auto" w:fill="FFFFFF"/>
        </w:rPr>
        <w:t>a syntactic construction signaled by</w:t>
      </w:r>
      <w:r w:rsidR="009E67C0" w:rsidRPr="00DE388E">
        <w:rPr>
          <w:shd w:val="clear" w:color="auto" w:fill="FFFFFF"/>
        </w:rPr>
        <w:t xml:space="preserve"> </w:t>
      </w:r>
      <w:r w:rsidRPr="00DE388E">
        <w:rPr>
          <w:shd w:val="clear" w:color="auto" w:fill="FFFFFF"/>
        </w:rPr>
        <w:t>overt verbal morphology</w:t>
      </w:r>
      <w:r w:rsidR="009E67C0" w:rsidRPr="00DE388E">
        <w:rPr>
          <w:shd w:val="clear" w:color="auto" w:fill="FFFFFF"/>
        </w:rPr>
        <w:t xml:space="preserve"> </w:t>
      </w:r>
      <w:r w:rsidRPr="00DE388E">
        <w:rPr>
          <w:shd w:val="clear" w:color="auto" w:fill="FFFFFF"/>
        </w:rPr>
        <w:t>which allows</w:t>
      </w:r>
      <w:r w:rsidR="009E67C0" w:rsidRPr="00DE388E">
        <w:rPr>
          <w:shd w:val="clear" w:color="auto" w:fill="FFFFFF"/>
        </w:rPr>
        <w:t xml:space="preserve"> </w:t>
      </w:r>
      <w:r w:rsidRPr="00DE388E">
        <w:rPr>
          <w:shd w:val="clear" w:color="auto" w:fill="FFFFFF"/>
        </w:rPr>
        <w:t>the</w:t>
      </w:r>
      <w:r w:rsidR="009E67C0" w:rsidRPr="00DE388E">
        <w:rPr>
          <w:shd w:val="clear" w:color="auto" w:fill="FFFFFF"/>
        </w:rPr>
        <w:t xml:space="preserve"> c</w:t>
      </w:r>
      <w:r w:rsidRPr="00DE388E">
        <w:rPr>
          <w:shd w:val="clear" w:color="auto" w:fill="FFFFFF"/>
        </w:rPr>
        <w:t>oding of a thematically peripheral argument or adjunct as a core object argument” (</w:t>
      </w:r>
      <w:r w:rsidR="009E5D13" w:rsidRPr="00DE388E">
        <w:rPr>
          <w:shd w:val="clear" w:color="auto" w:fill="FFFFFF"/>
        </w:rPr>
        <w:t>Peterson, 1999</w:t>
      </w:r>
      <w:r w:rsidR="003F7249" w:rsidRPr="00DE388E">
        <w:rPr>
          <w:shd w:val="clear" w:color="auto" w:fill="FFFFFF"/>
        </w:rPr>
        <w:t>, 1</w:t>
      </w:r>
      <w:r w:rsidRPr="00DE388E">
        <w:rPr>
          <w:shd w:val="clear" w:color="auto" w:fill="FFFFFF"/>
        </w:rPr>
        <w:t>). From a semantic and pragmatic perspective, applicatives often serve to bring attention to an oblique argument (</w:t>
      </w:r>
      <w:r w:rsidR="009E5D13" w:rsidRPr="00DE388E">
        <w:rPr>
          <w:shd w:val="clear" w:color="auto" w:fill="FFFFFF"/>
        </w:rPr>
        <w:t>Peterson, 1999</w:t>
      </w:r>
      <w:r w:rsidR="00506DF6" w:rsidRPr="00DE388E">
        <w:rPr>
          <w:shd w:val="clear" w:color="auto" w:fill="FFFFFF"/>
        </w:rPr>
        <w:t>;</w:t>
      </w:r>
      <w:r w:rsidRPr="00DE388E">
        <w:rPr>
          <w:shd w:val="clear" w:color="auto" w:fill="FFFFFF"/>
        </w:rPr>
        <w:t xml:space="preserve"> Donohue</w:t>
      </w:r>
      <w:r w:rsidR="003F7249" w:rsidRPr="00DE388E">
        <w:rPr>
          <w:shd w:val="clear" w:color="auto" w:fill="FFFFFF"/>
        </w:rPr>
        <w:t xml:space="preserve">, 2001). </w:t>
      </w:r>
      <w:r w:rsidR="00466473" w:rsidRPr="00DE388E">
        <w:rPr>
          <w:shd w:val="clear" w:color="auto" w:fill="FFFFFF"/>
        </w:rPr>
        <w:t xml:space="preserve">Although applicatives are a varied phenomenon, </w:t>
      </w:r>
      <w:proofErr w:type="spellStart"/>
      <w:r w:rsidR="00466473" w:rsidRPr="00DE388E">
        <w:rPr>
          <w:shd w:val="clear" w:color="auto" w:fill="FFFFFF"/>
        </w:rPr>
        <w:t>Wamesa</w:t>
      </w:r>
      <w:proofErr w:type="spellEnd"/>
      <w:r w:rsidR="00466473" w:rsidRPr="00DE388E">
        <w:rPr>
          <w:shd w:val="clear" w:color="auto" w:fill="FFFFFF"/>
        </w:rPr>
        <w:t xml:space="preserve"> only has an instrumental applicative, in which instrumental objects that would otherwise be expressed as peripheral prepositional phrases are made direct verbal objects. </w:t>
      </w:r>
      <w:proofErr w:type="spellStart"/>
      <w:r w:rsidR="0080719E" w:rsidRPr="00DE388E">
        <w:rPr>
          <w:shd w:val="clear" w:color="auto" w:fill="FFFFFF"/>
        </w:rPr>
        <w:t>Wamesa</w:t>
      </w:r>
      <w:proofErr w:type="spellEnd"/>
      <w:r w:rsidR="0080719E" w:rsidRPr="00DE388E">
        <w:rPr>
          <w:shd w:val="clear" w:color="auto" w:fill="FFFFFF"/>
        </w:rPr>
        <w:t xml:space="preserve"> usually marks instruments in prepositional phrases using the preposition </w:t>
      </w:r>
      <w:proofErr w:type="spellStart"/>
      <w:r w:rsidR="0080719E" w:rsidRPr="00DE388E">
        <w:rPr>
          <w:i/>
          <w:iCs/>
          <w:shd w:val="clear" w:color="auto" w:fill="FFFFFF"/>
        </w:rPr>
        <w:t>tuti</w:t>
      </w:r>
      <w:proofErr w:type="spellEnd"/>
      <w:r w:rsidR="00FD5D42" w:rsidRPr="00DE388E">
        <w:rPr>
          <w:i/>
          <w:iCs/>
          <w:shd w:val="clear" w:color="auto" w:fill="FFFFFF"/>
        </w:rPr>
        <w:t xml:space="preserve">. </w:t>
      </w:r>
      <w:r w:rsidR="00AA5327" w:rsidRPr="00DE388E">
        <w:rPr>
          <w:shd w:val="clear" w:color="auto" w:fill="FFFFFF"/>
        </w:rPr>
        <w:t>This can be seen i</w:t>
      </w:r>
      <w:r w:rsidR="00FD5D42" w:rsidRPr="00DE388E">
        <w:rPr>
          <w:shd w:val="clear" w:color="auto" w:fill="FFFFFF"/>
        </w:rPr>
        <w:t xml:space="preserve">n example 5.1, </w:t>
      </w:r>
      <w:r w:rsidR="00AA5327" w:rsidRPr="00DE388E">
        <w:rPr>
          <w:shd w:val="clear" w:color="auto" w:fill="FFFFFF"/>
        </w:rPr>
        <w:t xml:space="preserve">where </w:t>
      </w:r>
      <w:r w:rsidR="00FD5D42" w:rsidRPr="00DE388E">
        <w:rPr>
          <w:shd w:val="clear" w:color="auto" w:fill="FFFFFF"/>
        </w:rPr>
        <w:t xml:space="preserve">the instrumental object </w:t>
      </w:r>
      <w:r w:rsidR="00FD5D42" w:rsidRPr="00DE388E">
        <w:rPr>
          <w:i/>
          <w:iCs/>
          <w:shd w:val="clear" w:color="auto" w:fill="FFFFFF"/>
        </w:rPr>
        <w:t>kai</w:t>
      </w:r>
      <w:r w:rsidR="00FD5D42" w:rsidRPr="00DE388E">
        <w:rPr>
          <w:rStyle w:val="FootnoteReference"/>
        </w:rPr>
        <w:footnoteReference w:id="8"/>
      </w:r>
      <w:r w:rsidR="00FD5D42" w:rsidRPr="00DE388E">
        <w:rPr>
          <w:i/>
          <w:iCs/>
          <w:shd w:val="clear" w:color="auto" w:fill="FFFFFF"/>
        </w:rPr>
        <w:t xml:space="preserve"> </w:t>
      </w:r>
      <w:r w:rsidR="00FD5D42" w:rsidRPr="00DE388E">
        <w:rPr>
          <w:shd w:val="clear" w:color="auto" w:fill="FFFFFF"/>
        </w:rPr>
        <w:t xml:space="preserve">forms a verbal adjunct to the main VP </w:t>
      </w:r>
      <w:proofErr w:type="spellStart"/>
      <w:r w:rsidR="00FD5D42" w:rsidRPr="00DE388E">
        <w:rPr>
          <w:i/>
          <w:iCs/>
          <w:shd w:val="clear" w:color="auto" w:fill="FFFFFF"/>
        </w:rPr>
        <w:t>yane</w:t>
      </w:r>
      <w:proofErr w:type="spellEnd"/>
      <w:r w:rsidR="00FD5D42" w:rsidRPr="00DE388E">
        <w:rPr>
          <w:i/>
          <w:iCs/>
          <w:shd w:val="clear" w:color="auto" w:fill="FFFFFF"/>
        </w:rPr>
        <w:t xml:space="preserve"> </w:t>
      </w:r>
      <w:proofErr w:type="spellStart"/>
      <w:r w:rsidR="00FD5D42" w:rsidRPr="00DE388E">
        <w:rPr>
          <w:i/>
          <w:iCs/>
          <w:shd w:val="clear" w:color="auto" w:fill="FFFFFF"/>
        </w:rPr>
        <w:t>anambet</w:t>
      </w:r>
      <w:proofErr w:type="spellEnd"/>
      <w:r w:rsidR="00FD5D42" w:rsidRPr="00DE388E">
        <w:rPr>
          <w:shd w:val="clear" w:color="auto" w:fill="FFFFFF"/>
        </w:rPr>
        <w:t xml:space="preserve"> ‘I eat cold sago’ and receives its theta role and case from the preposition </w:t>
      </w:r>
      <w:proofErr w:type="spellStart"/>
      <w:r w:rsidR="00FD5D42" w:rsidRPr="00DE388E">
        <w:rPr>
          <w:i/>
          <w:iCs/>
          <w:shd w:val="clear" w:color="auto" w:fill="FFFFFF"/>
        </w:rPr>
        <w:t>tuti</w:t>
      </w:r>
      <w:proofErr w:type="spellEnd"/>
      <w:r w:rsidR="00FD5D42" w:rsidRPr="00DE388E">
        <w:rPr>
          <w:shd w:val="clear" w:color="auto" w:fill="FFFFFF"/>
        </w:rPr>
        <w:t>.</w:t>
      </w:r>
    </w:p>
    <w:p w14:paraId="4510E989" w14:textId="77777777" w:rsidR="00E86CDA" w:rsidRPr="00DE388E" w:rsidRDefault="00E86CDA" w:rsidP="006E49A4">
      <w:pPr>
        <w:spacing w:line="480" w:lineRule="auto"/>
        <w:ind w:firstLine="360"/>
        <w:rPr>
          <w:shd w:val="clear" w:color="auto" w:fill="FFFFFF"/>
        </w:rPr>
      </w:pPr>
    </w:p>
    <w:p w14:paraId="1EB0CEB7" w14:textId="42229D5C" w:rsidR="0080719E" w:rsidRPr="0080719E" w:rsidRDefault="0080719E" w:rsidP="006E49A4">
      <w:pPr>
        <w:spacing w:line="480" w:lineRule="auto"/>
      </w:pPr>
      <w:r>
        <w:t>5</w:t>
      </w:r>
      <w:r w:rsidRPr="00CA44B8">
        <w:t>.</w:t>
      </w:r>
      <w:r>
        <w:t>1</w:t>
      </w:r>
      <w:r w:rsidRPr="00CA44B8">
        <w:t xml:space="preserve">) </w:t>
      </w:r>
      <w:proofErr w:type="spellStart"/>
      <w:r>
        <w:t>Wamesa</w:t>
      </w:r>
      <w:proofErr w:type="spellEnd"/>
      <w:r>
        <w:t xml:space="preserve"> </w:t>
      </w:r>
      <w:r w:rsidR="00FD5D42">
        <w:t>instrumental prepositional phrase</w:t>
      </w:r>
    </w:p>
    <w:tbl>
      <w:tblPr>
        <w:tblW w:w="0" w:type="auto"/>
        <w:tblLook w:val="04A0" w:firstRow="1" w:lastRow="0" w:firstColumn="1" w:lastColumn="0" w:noHBand="0" w:noVBand="1"/>
      </w:tblPr>
      <w:tblGrid>
        <w:gridCol w:w="591"/>
        <w:gridCol w:w="1204"/>
        <w:gridCol w:w="990"/>
        <w:gridCol w:w="1170"/>
        <w:gridCol w:w="720"/>
        <w:gridCol w:w="1985"/>
        <w:gridCol w:w="1165"/>
        <w:gridCol w:w="1525"/>
      </w:tblGrid>
      <w:tr w:rsidR="0080719E" w14:paraId="63F80C8D" w14:textId="77777777" w:rsidTr="0080719E">
        <w:tc>
          <w:tcPr>
            <w:tcW w:w="591" w:type="dxa"/>
          </w:tcPr>
          <w:p w14:paraId="7FF70071" w14:textId="77777777" w:rsidR="0080719E" w:rsidRPr="00CA44B8" w:rsidRDefault="0080719E" w:rsidP="006E49A4">
            <w:pPr>
              <w:spacing w:line="480" w:lineRule="auto"/>
              <w:rPr>
                <w:i/>
              </w:rPr>
            </w:pPr>
            <w:proofErr w:type="spellStart"/>
            <w:r>
              <w:rPr>
                <w:i/>
              </w:rPr>
              <w:t>Yau</w:t>
            </w:r>
            <w:proofErr w:type="spellEnd"/>
          </w:p>
        </w:tc>
        <w:tc>
          <w:tcPr>
            <w:tcW w:w="1204" w:type="dxa"/>
          </w:tcPr>
          <w:p w14:paraId="41D8F792" w14:textId="77777777" w:rsidR="0080719E" w:rsidRPr="00CA44B8" w:rsidRDefault="0080719E" w:rsidP="006E49A4">
            <w:pPr>
              <w:spacing w:line="480" w:lineRule="auto"/>
              <w:rPr>
                <w:i/>
              </w:rPr>
            </w:pPr>
            <w:r>
              <w:rPr>
                <w:i/>
              </w:rPr>
              <w:t>y-o</w:t>
            </w:r>
          </w:p>
        </w:tc>
        <w:tc>
          <w:tcPr>
            <w:tcW w:w="990" w:type="dxa"/>
          </w:tcPr>
          <w:p w14:paraId="3B9E7415" w14:textId="77777777" w:rsidR="0080719E" w:rsidRPr="00CA44B8" w:rsidRDefault="0080719E" w:rsidP="006E49A4">
            <w:pPr>
              <w:spacing w:line="480" w:lineRule="auto"/>
              <w:rPr>
                <w:i/>
              </w:rPr>
            </w:pPr>
            <w:r>
              <w:rPr>
                <w:i/>
              </w:rPr>
              <w:t>y-</w:t>
            </w:r>
            <w:proofErr w:type="spellStart"/>
            <w:r>
              <w:rPr>
                <w:i/>
              </w:rPr>
              <w:t>ane</w:t>
            </w:r>
            <w:proofErr w:type="spellEnd"/>
          </w:p>
        </w:tc>
        <w:tc>
          <w:tcPr>
            <w:tcW w:w="1170" w:type="dxa"/>
          </w:tcPr>
          <w:p w14:paraId="48D80D84" w14:textId="77777777" w:rsidR="0080719E" w:rsidRPr="00CA44B8" w:rsidRDefault="0080719E" w:rsidP="006E49A4">
            <w:pPr>
              <w:spacing w:line="480" w:lineRule="auto"/>
              <w:rPr>
                <w:i/>
              </w:rPr>
            </w:pPr>
            <w:proofErr w:type="spellStart"/>
            <w:r>
              <w:rPr>
                <w:i/>
              </w:rPr>
              <w:t>anambet</w:t>
            </w:r>
            <w:proofErr w:type="spellEnd"/>
          </w:p>
        </w:tc>
        <w:tc>
          <w:tcPr>
            <w:tcW w:w="720" w:type="dxa"/>
          </w:tcPr>
          <w:p w14:paraId="238B4A29" w14:textId="77777777" w:rsidR="0080719E" w:rsidRPr="00CA44B8" w:rsidRDefault="0080719E" w:rsidP="006E49A4">
            <w:pPr>
              <w:spacing w:line="480" w:lineRule="auto"/>
              <w:rPr>
                <w:i/>
              </w:rPr>
            </w:pPr>
            <w:proofErr w:type="spellStart"/>
            <w:r>
              <w:rPr>
                <w:i/>
              </w:rPr>
              <w:t>tuti</w:t>
            </w:r>
            <w:proofErr w:type="spellEnd"/>
          </w:p>
        </w:tc>
        <w:tc>
          <w:tcPr>
            <w:tcW w:w="1985" w:type="dxa"/>
          </w:tcPr>
          <w:p w14:paraId="31A8CC21" w14:textId="77777777" w:rsidR="0080719E" w:rsidRPr="00CA44B8" w:rsidRDefault="0080719E" w:rsidP="006E49A4">
            <w:pPr>
              <w:spacing w:line="480" w:lineRule="auto"/>
              <w:rPr>
                <w:i/>
              </w:rPr>
            </w:pPr>
            <w:r>
              <w:rPr>
                <w:i/>
              </w:rPr>
              <w:t>kai.</w:t>
            </w:r>
          </w:p>
        </w:tc>
        <w:tc>
          <w:tcPr>
            <w:tcW w:w="2690" w:type="dxa"/>
            <w:gridSpan w:val="2"/>
          </w:tcPr>
          <w:p w14:paraId="33ABE189" w14:textId="31D04775" w:rsidR="0080719E" w:rsidRDefault="0080719E" w:rsidP="006E49A4">
            <w:pPr>
              <w:spacing w:line="480" w:lineRule="auto"/>
            </w:pPr>
            <w:r>
              <w:t>(Gasser, 2014, 237)</w:t>
            </w:r>
          </w:p>
        </w:tc>
      </w:tr>
      <w:tr w:rsidR="0080719E" w14:paraId="3FB14F42" w14:textId="77777777" w:rsidTr="00F85DB6">
        <w:tc>
          <w:tcPr>
            <w:tcW w:w="591" w:type="dxa"/>
          </w:tcPr>
          <w:p w14:paraId="3E065783" w14:textId="77777777" w:rsidR="0080719E" w:rsidRDefault="0080719E" w:rsidP="006E49A4">
            <w:pPr>
              <w:spacing w:line="480" w:lineRule="auto"/>
            </w:pPr>
            <w:r>
              <w:t>I</w:t>
            </w:r>
          </w:p>
        </w:tc>
        <w:tc>
          <w:tcPr>
            <w:tcW w:w="1204" w:type="dxa"/>
          </w:tcPr>
          <w:p w14:paraId="145811B6" w14:textId="77777777" w:rsidR="0080719E" w:rsidRPr="00CA44B8" w:rsidRDefault="0080719E" w:rsidP="006E49A4">
            <w:pPr>
              <w:spacing w:line="480" w:lineRule="auto"/>
            </w:pPr>
            <w:r>
              <w:rPr>
                <w:smallCaps/>
              </w:rPr>
              <w:t>1sg</w:t>
            </w:r>
            <w:r>
              <w:t>-want</w:t>
            </w:r>
          </w:p>
        </w:tc>
        <w:tc>
          <w:tcPr>
            <w:tcW w:w="990" w:type="dxa"/>
          </w:tcPr>
          <w:p w14:paraId="11AC33C9" w14:textId="77777777" w:rsidR="0080719E" w:rsidRPr="00CA44B8" w:rsidRDefault="0080719E" w:rsidP="006E49A4">
            <w:pPr>
              <w:spacing w:line="480" w:lineRule="auto"/>
            </w:pPr>
            <w:r>
              <w:rPr>
                <w:smallCaps/>
              </w:rPr>
              <w:t>1sg</w:t>
            </w:r>
            <w:r>
              <w:t>-eat</w:t>
            </w:r>
          </w:p>
        </w:tc>
        <w:tc>
          <w:tcPr>
            <w:tcW w:w="1170" w:type="dxa"/>
          </w:tcPr>
          <w:p w14:paraId="164B5022" w14:textId="77777777" w:rsidR="0080719E" w:rsidRDefault="0080719E" w:rsidP="006E49A4">
            <w:pPr>
              <w:spacing w:line="480" w:lineRule="auto"/>
            </w:pPr>
            <w:proofErr w:type="spellStart"/>
            <w:proofErr w:type="gramStart"/>
            <w:r>
              <w:t>cold.sago</w:t>
            </w:r>
            <w:proofErr w:type="spellEnd"/>
            <w:proofErr w:type="gramEnd"/>
          </w:p>
        </w:tc>
        <w:tc>
          <w:tcPr>
            <w:tcW w:w="720" w:type="dxa"/>
          </w:tcPr>
          <w:p w14:paraId="624DDEF9" w14:textId="77777777" w:rsidR="0080719E" w:rsidRDefault="0080719E" w:rsidP="006E49A4">
            <w:pPr>
              <w:spacing w:line="480" w:lineRule="auto"/>
            </w:pPr>
            <w:r>
              <w:t>with</w:t>
            </w:r>
          </w:p>
        </w:tc>
        <w:tc>
          <w:tcPr>
            <w:tcW w:w="3150" w:type="dxa"/>
            <w:gridSpan w:val="2"/>
          </w:tcPr>
          <w:p w14:paraId="606FE041" w14:textId="4078FCCA" w:rsidR="0080719E" w:rsidRDefault="0080719E" w:rsidP="006E49A4">
            <w:pPr>
              <w:spacing w:line="480" w:lineRule="auto"/>
            </w:pPr>
            <w:r>
              <w:t>utensil.</w:t>
            </w:r>
          </w:p>
        </w:tc>
        <w:tc>
          <w:tcPr>
            <w:tcW w:w="1525" w:type="dxa"/>
          </w:tcPr>
          <w:p w14:paraId="3EFB09BC" w14:textId="77777777" w:rsidR="0080719E" w:rsidRDefault="0080719E" w:rsidP="006E49A4">
            <w:pPr>
              <w:spacing w:line="480" w:lineRule="auto"/>
            </w:pPr>
          </w:p>
        </w:tc>
      </w:tr>
      <w:tr w:rsidR="0080719E" w14:paraId="2BBF2258" w14:textId="77777777" w:rsidTr="00F85DB6">
        <w:tc>
          <w:tcPr>
            <w:tcW w:w="9350" w:type="dxa"/>
            <w:gridSpan w:val="8"/>
          </w:tcPr>
          <w:p w14:paraId="103A6847" w14:textId="0DFA0BA3" w:rsidR="0080719E" w:rsidRPr="00CA44B8" w:rsidRDefault="0080719E" w:rsidP="006E49A4">
            <w:pPr>
              <w:spacing w:line="480" w:lineRule="auto"/>
            </w:pPr>
            <w:r>
              <w:t>‘I want to eat cold sago using kai</w:t>
            </w:r>
            <w:r>
              <w:rPr>
                <w:i/>
              </w:rPr>
              <w:t>.</w:t>
            </w:r>
            <w:r>
              <w:t>’</w:t>
            </w:r>
          </w:p>
        </w:tc>
      </w:tr>
    </w:tbl>
    <w:p w14:paraId="45354969" w14:textId="4A5E36AA" w:rsidR="00FD5D42" w:rsidRPr="00AA5327" w:rsidRDefault="00FD5D42" w:rsidP="00FD5D42">
      <w:pPr>
        <w:spacing w:line="480" w:lineRule="auto"/>
        <w:ind w:firstLine="360"/>
        <w:rPr>
          <w:shd w:val="clear" w:color="auto" w:fill="FFFFFF"/>
        </w:rPr>
      </w:pPr>
      <w:r w:rsidRPr="00AA5327">
        <w:rPr>
          <w:shd w:val="clear" w:color="auto" w:fill="FFFFFF"/>
        </w:rPr>
        <w:t xml:space="preserve">However, in the instrumental applicative construction, instrument determiner phrases are direct objects of the verb and moreover mandatorily topics. The root verb also takes on a prefix </w:t>
      </w:r>
      <w:r w:rsidRPr="00AA5327">
        <w:rPr>
          <w:i/>
          <w:iCs/>
          <w:shd w:val="clear" w:color="auto" w:fill="FFFFFF"/>
        </w:rPr>
        <w:t>it-</w:t>
      </w:r>
      <w:r w:rsidRPr="00AA5327">
        <w:rPr>
          <w:rStyle w:val="FootnoteReference"/>
          <w:i/>
          <w:iCs/>
          <w:shd w:val="clear" w:color="auto" w:fill="FFFFFF"/>
        </w:rPr>
        <w:footnoteReference w:id="9"/>
      </w:r>
      <w:r w:rsidRPr="00AA5327">
        <w:rPr>
          <w:shd w:val="clear" w:color="auto" w:fill="FFFFFF"/>
        </w:rPr>
        <w:t xml:space="preserve"> to mark the applicative. One case of this is example 5.2, where the instrumental </w:t>
      </w:r>
      <w:r w:rsidRPr="00AA5327">
        <w:rPr>
          <w:i/>
          <w:iCs/>
          <w:shd w:val="clear" w:color="auto" w:fill="FFFFFF"/>
        </w:rPr>
        <w:t>kai</w:t>
      </w:r>
      <w:r w:rsidRPr="00AA5327">
        <w:rPr>
          <w:shd w:val="clear" w:color="auto" w:fill="FFFFFF"/>
        </w:rPr>
        <w:t xml:space="preserve"> </w:t>
      </w:r>
      <w:proofErr w:type="spellStart"/>
      <w:r w:rsidRPr="00AA5327">
        <w:rPr>
          <w:i/>
          <w:iCs/>
          <w:shd w:val="clear" w:color="auto" w:fill="FFFFFF"/>
        </w:rPr>
        <w:t>nei</w:t>
      </w:r>
      <w:proofErr w:type="spellEnd"/>
      <w:r w:rsidRPr="00AA5327">
        <w:rPr>
          <w:i/>
          <w:iCs/>
          <w:shd w:val="clear" w:color="auto" w:fill="FFFFFF"/>
        </w:rPr>
        <w:t xml:space="preserve"> </w:t>
      </w:r>
      <w:r w:rsidRPr="00AA5327">
        <w:rPr>
          <w:shd w:val="clear" w:color="auto" w:fill="FFFFFF"/>
        </w:rPr>
        <w:t xml:space="preserve">‘the </w:t>
      </w:r>
      <w:r w:rsidRPr="00AA5327">
        <w:rPr>
          <w:shd w:val="clear" w:color="auto" w:fill="FFFFFF"/>
        </w:rPr>
        <w:lastRenderedPageBreak/>
        <w:t xml:space="preserve">kai’ is introduced not via a </w:t>
      </w:r>
      <w:proofErr w:type="spellStart"/>
      <w:r w:rsidRPr="00AA5327">
        <w:rPr>
          <w:i/>
          <w:iCs/>
          <w:shd w:val="clear" w:color="auto" w:fill="FFFFFF"/>
        </w:rPr>
        <w:t>tuti</w:t>
      </w:r>
      <w:proofErr w:type="spellEnd"/>
      <w:r w:rsidRPr="00AA5327">
        <w:rPr>
          <w:shd w:val="clear" w:color="auto" w:fill="FFFFFF"/>
        </w:rPr>
        <w:t xml:space="preserve"> prepositional phrase but as the object of an instrumental applicative. Here </w:t>
      </w:r>
      <w:r w:rsidRPr="00AA5327">
        <w:rPr>
          <w:i/>
          <w:iCs/>
          <w:shd w:val="clear" w:color="auto" w:fill="FFFFFF"/>
        </w:rPr>
        <w:t xml:space="preserve">kai </w:t>
      </w:r>
      <w:proofErr w:type="spellStart"/>
      <w:r w:rsidRPr="00AA5327">
        <w:rPr>
          <w:i/>
          <w:iCs/>
          <w:shd w:val="clear" w:color="auto" w:fill="FFFFFF"/>
        </w:rPr>
        <w:t>nei</w:t>
      </w:r>
      <w:proofErr w:type="spellEnd"/>
      <w:r w:rsidRPr="00AA5327">
        <w:rPr>
          <w:i/>
          <w:iCs/>
          <w:shd w:val="clear" w:color="auto" w:fill="FFFFFF"/>
        </w:rPr>
        <w:t xml:space="preserve"> </w:t>
      </w:r>
      <w:r w:rsidRPr="00AA5327">
        <w:rPr>
          <w:shd w:val="clear" w:color="auto" w:fill="FFFFFF"/>
        </w:rPr>
        <w:t xml:space="preserve">is topicalized and the root verb </w:t>
      </w:r>
      <w:proofErr w:type="spellStart"/>
      <w:r w:rsidRPr="00AA5327">
        <w:rPr>
          <w:i/>
          <w:iCs/>
          <w:shd w:val="clear" w:color="auto" w:fill="FFFFFF"/>
        </w:rPr>
        <w:t>kibare</w:t>
      </w:r>
      <w:proofErr w:type="spellEnd"/>
      <w:r w:rsidRPr="00AA5327">
        <w:rPr>
          <w:shd w:val="clear" w:color="auto" w:fill="FFFFFF"/>
        </w:rPr>
        <w:t xml:space="preserve"> ‘grab’ takes the applicative prefix (surfacing as </w:t>
      </w:r>
      <w:proofErr w:type="spellStart"/>
      <w:r w:rsidRPr="00AA5327">
        <w:rPr>
          <w:i/>
          <w:iCs/>
          <w:shd w:val="clear" w:color="auto" w:fill="FFFFFF"/>
        </w:rPr>
        <w:t>i</w:t>
      </w:r>
      <w:proofErr w:type="spellEnd"/>
      <w:r w:rsidRPr="00AA5327">
        <w:rPr>
          <w:i/>
          <w:iCs/>
          <w:shd w:val="clear" w:color="auto" w:fill="FFFFFF"/>
        </w:rPr>
        <w:t>-</w:t>
      </w:r>
      <w:r w:rsidRPr="00AA5327">
        <w:rPr>
          <w:shd w:val="clear" w:color="auto" w:fill="FFFFFF"/>
        </w:rPr>
        <w:t>).</w:t>
      </w:r>
    </w:p>
    <w:p w14:paraId="3F1834DD" w14:textId="77777777" w:rsidR="0080719E" w:rsidRDefault="0080719E" w:rsidP="006E49A4">
      <w:pPr>
        <w:spacing w:line="480" w:lineRule="auto"/>
        <w:ind w:firstLine="360"/>
        <w:rPr>
          <w:shd w:val="clear" w:color="auto" w:fill="FFFFFF"/>
        </w:rPr>
      </w:pPr>
    </w:p>
    <w:p w14:paraId="1879745D" w14:textId="06352354" w:rsidR="00466473" w:rsidRDefault="00466473" w:rsidP="006E49A4">
      <w:pPr>
        <w:spacing w:line="480" w:lineRule="auto"/>
      </w:pPr>
      <w:r>
        <w:t>5.</w:t>
      </w:r>
      <w:r w:rsidR="0080719E">
        <w:t>2</w:t>
      </w:r>
      <w:r>
        <w:t xml:space="preserve">) </w:t>
      </w:r>
      <w:proofErr w:type="spellStart"/>
      <w:r w:rsidR="00FD5D42">
        <w:t>Wamesa</w:t>
      </w:r>
      <w:proofErr w:type="spellEnd"/>
      <w:r w:rsidR="00FD5D42">
        <w:t xml:space="preserve"> instrumental applicative</w:t>
      </w:r>
    </w:p>
    <w:tbl>
      <w:tblPr>
        <w:tblStyle w:val="TableGrid"/>
        <w:tblW w:w="0" w:type="auto"/>
        <w:tblLook w:val="04A0" w:firstRow="1" w:lastRow="0" w:firstColumn="1" w:lastColumn="0" w:noHBand="0" w:noVBand="1"/>
      </w:tblPr>
      <w:tblGrid>
        <w:gridCol w:w="2337"/>
        <w:gridCol w:w="2337"/>
        <w:gridCol w:w="2338"/>
        <w:gridCol w:w="2338"/>
      </w:tblGrid>
      <w:tr w:rsidR="00466473" w14:paraId="7104D05F" w14:textId="77777777" w:rsidTr="007D3A14">
        <w:tc>
          <w:tcPr>
            <w:tcW w:w="2337" w:type="dxa"/>
            <w:tcBorders>
              <w:top w:val="nil"/>
              <w:left w:val="nil"/>
              <w:bottom w:val="nil"/>
              <w:right w:val="nil"/>
            </w:tcBorders>
          </w:tcPr>
          <w:p w14:paraId="4F7FBD75" w14:textId="4E02C41D" w:rsidR="00466473" w:rsidRPr="00466473" w:rsidRDefault="00466473" w:rsidP="006E49A4">
            <w:pPr>
              <w:spacing w:line="480" w:lineRule="auto"/>
              <w:rPr>
                <w:i/>
                <w:iCs/>
              </w:rPr>
            </w:pPr>
            <w:r>
              <w:rPr>
                <w:i/>
                <w:iCs/>
              </w:rPr>
              <w:t>Kai</w:t>
            </w:r>
            <w:r w:rsidR="00AE6A4A">
              <w:rPr>
                <w:i/>
                <w:iCs/>
              </w:rPr>
              <w:t xml:space="preserve">     </w:t>
            </w:r>
            <w:r>
              <w:rPr>
                <w:i/>
                <w:iCs/>
              </w:rPr>
              <w:t>=ne-</w:t>
            </w:r>
            <w:proofErr w:type="spellStart"/>
            <w:r>
              <w:rPr>
                <w:i/>
                <w:iCs/>
              </w:rPr>
              <w:t>i</w:t>
            </w:r>
            <w:proofErr w:type="spellEnd"/>
          </w:p>
        </w:tc>
        <w:tc>
          <w:tcPr>
            <w:tcW w:w="2337" w:type="dxa"/>
            <w:tcBorders>
              <w:top w:val="nil"/>
              <w:left w:val="nil"/>
              <w:bottom w:val="nil"/>
              <w:right w:val="nil"/>
            </w:tcBorders>
          </w:tcPr>
          <w:p w14:paraId="7293FE27" w14:textId="4E1138C2" w:rsidR="00466473" w:rsidRPr="00466473" w:rsidRDefault="00466473" w:rsidP="006E49A4">
            <w:pPr>
              <w:spacing w:line="480" w:lineRule="auto"/>
              <w:rPr>
                <w:i/>
                <w:iCs/>
              </w:rPr>
            </w:pPr>
            <w:r>
              <w:rPr>
                <w:i/>
                <w:iCs/>
              </w:rPr>
              <w:t>y-</w:t>
            </w:r>
            <w:proofErr w:type="spellStart"/>
            <w:r>
              <w:rPr>
                <w:i/>
                <w:iCs/>
              </w:rPr>
              <w:t>i</w:t>
            </w:r>
            <w:proofErr w:type="spellEnd"/>
            <w:r>
              <w:rPr>
                <w:i/>
                <w:iCs/>
              </w:rPr>
              <w:t>-</w:t>
            </w:r>
            <w:proofErr w:type="spellStart"/>
            <w:r>
              <w:rPr>
                <w:i/>
                <w:iCs/>
              </w:rPr>
              <w:t>kibare</w:t>
            </w:r>
            <w:proofErr w:type="spellEnd"/>
          </w:p>
        </w:tc>
        <w:tc>
          <w:tcPr>
            <w:tcW w:w="2338" w:type="dxa"/>
            <w:tcBorders>
              <w:top w:val="nil"/>
              <w:left w:val="nil"/>
              <w:bottom w:val="nil"/>
              <w:right w:val="nil"/>
            </w:tcBorders>
          </w:tcPr>
          <w:p w14:paraId="328A1767" w14:textId="59D45D1D" w:rsidR="00466473" w:rsidRPr="00466473" w:rsidRDefault="00466473" w:rsidP="006E49A4">
            <w:pPr>
              <w:spacing w:line="480" w:lineRule="auto"/>
              <w:rPr>
                <w:i/>
                <w:iCs/>
              </w:rPr>
            </w:pPr>
            <w:r>
              <w:rPr>
                <w:i/>
                <w:iCs/>
              </w:rPr>
              <w:t>dia.</w:t>
            </w:r>
          </w:p>
        </w:tc>
        <w:tc>
          <w:tcPr>
            <w:tcW w:w="2338" w:type="dxa"/>
            <w:tcBorders>
              <w:top w:val="nil"/>
              <w:left w:val="nil"/>
              <w:bottom w:val="nil"/>
              <w:right w:val="nil"/>
            </w:tcBorders>
          </w:tcPr>
          <w:p w14:paraId="76B0A05C" w14:textId="47916D57" w:rsidR="00466473" w:rsidRDefault="00466473" w:rsidP="006E49A4">
            <w:pPr>
              <w:spacing w:line="480" w:lineRule="auto"/>
            </w:pPr>
            <w:r>
              <w:t>(Gasser, p.c.)</w:t>
            </w:r>
          </w:p>
        </w:tc>
      </w:tr>
      <w:tr w:rsidR="00466473" w14:paraId="472F696B" w14:textId="77777777" w:rsidTr="007D3A14">
        <w:tc>
          <w:tcPr>
            <w:tcW w:w="2337" w:type="dxa"/>
            <w:tcBorders>
              <w:top w:val="nil"/>
              <w:left w:val="nil"/>
              <w:bottom w:val="nil"/>
              <w:right w:val="nil"/>
            </w:tcBorders>
          </w:tcPr>
          <w:p w14:paraId="60BABC87" w14:textId="1A077343" w:rsidR="00466473" w:rsidRPr="00466473" w:rsidRDefault="00466473" w:rsidP="006E49A4">
            <w:pPr>
              <w:spacing w:line="480" w:lineRule="auto"/>
              <w:rPr>
                <w:smallCaps/>
              </w:rPr>
            </w:pPr>
            <w:r>
              <w:t>utensil=</w:t>
            </w:r>
            <w:r>
              <w:rPr>
                <w:smallCaps/>
              </w:rPr>
              <w:t>det-sg</w:t>
            </w:r>
          </w:p>
        </w:tc>
        <w:tc>
          <w:tcPr>
            <w:tcW w:w="2337" w:type="dxa"/>
            <w:tcBorders>
              <w:top w:val="nil"/>
              <w:left w:val="nil"/>
              <w:bottom w:val="nil"/>
              <w:right w:val="nil"/>
            </w:tcBorders>
          </w:tcPr>
          <w:p w14:paraId="76DF7629" w14:textId="33E17E73" w:rsidR="00466473" w:rsidRPr="00466473" w:rsidRDefault="00466473" w:rsidP="006E49A4">
            <w:pPr>
              <w:spacing w:line="480" w:lineRule="auto"/>
            </w:pPr>
            <w:r>
              <w:rPr>
                <w:smallCaps/>
              </w:rPr>
              <w:t>1.sg</w:t>
            </w:r>
            <w:r>
              <w:t>-</w:t>
            </w:r>
            <w:r>
              <w:rPr>
                <w:smallCaps/>
              </w:rPr>
              <w:t>appl</w:t>
            </w:r>
            <w:r>
              <w:t>-grab</w:t>
            </w:r>
          </w:p>
        </w:tc>
        <w:tc>
          <w:tcPr>
            <w:tcW w:w="2338" w:type="dxa"/>
            <w:tcBorders>
              <w:top w:val="nil"/>
              <w:left w:val="nil"/>
              <w:bottom w:val="nil"/>
              <w:right w:val="nil"/>
            </w:tcBorders>
          </w:tcPr>
          <w:p w14:paraId="75C4EB0B" w14:textId="24797798" w:rsidR="00466473" w:rsidRDefault="00466473" w:rsidP="006E49A4">
            <w:pPr>
              <w:spacing w:line="480" w:lineRule="auto"/>
            </w:pPr>
            <w:r>
              <w:t>fish.</w:t>
            </w:r>
          </w:p>
        </w:tc>
        <w:tc>
          <w:tcPr>
            <w:tcW w:w="2338" w:type="dxa"/>
            <w:tcBorders>
              <w:top w:val="nil"/>
              <w:left w:val="nil"/>
              <w:bottom w:val="nil"/>
              <w:right w:val="nil"/>
            </w:tcBorders>
          </w:tcPr>
          <w:p w14:paraId="1E79F16B" w14:textId="77777777" w:rsidR="00466473" w:rsidRDefault="00466473" w:rsidP="006E49A4">
            <w:pPr>
              <w:spacing w:line="480" w:lineRule="auto"/>
            </w:pPr>
          </w:p>
        </w:tc>
      </w:tr>
      <w:tr w:rsidR="007D3A14" w14:paraId="7E30C070" w14:textId="77777777" w:rsidTr="007D3A14">
        <w:tc>
          <w:tcPr>
            <w:tcW w:w="9350" w:type="dxa"/>
            <w:gridSpan w:val="4"/>
            <w:tcBorders>
              <w:top w:val="nil"/>
              <w:left w:val="nil"/>
              <w:bottom w:val="nil"/>
              <w:right w:val="nil"/>
            </w:tcBorders>
          </w:tcPr>
          <w:p w14:paraId="08FA1CD5" w14:textId="24D5A019" w:rsidR="007D3A14" w:rsidRDefault="002062B5" w:rsidP="006E49A4">
            <w:pPr>
              <w:spacing w:line="480" w:lineRule="auto"/>
            </w:pPr>
            <w:r>
              <w:t>‘</w:t>
            </w:r>
            <w:r w:rsidR="007D3A14">
              <w:t>I use the kai</w:t>
            </w:r>
            <w:r w:rsidR="0080719E">
              <w:t xml:space="preserve"> </w:t>
            </w:r>
            <w:r w:rsidR="007D3A14">
              <w:t>to grab the fish.</w:t>
            </w:r>
            <w:r>
              <w:t>’</w:t>
            </w:r>
          </w:p>
        </w:tc>
      </w:tr>
    </w:tbl>
    <w:p w14:paraId="04FB3FF6" w14:textId="77777777" w:rsidR="0080719E" w:rsidRDefault="0080719E" w:rsidP="006E49A4">
      <w:pPr>
        <w:spacing w:line="480" w:lineRule="auto"/>
      </w:pPr>
      <w:r>
        <w:tab/>
      </w:r>
    </w:p>
    <w:p w14:paraId="434C8C03" w14:textId="0016E843" w:rsidR="0080719E" w:rsidRDefault="0080719E" w:rsidP="00FD5D42">
      <w:pPr>
        <w:spacing w:line="480" w:lineRule="auto"/>
        <w:ind w:firstLine="720"/>
      </w:pPr>
      <w:r w:rsidRPr="002B106C">
        <w:t xml:space="preserve">Another feature of </w:t>
      </w:r>
      <w:proofErr w:type="spellStart"/>
      <w:r w:rsidRPr="002B106C">
        <w:t>Wamesa</w:t>
      </w:r>
      <w:proofErr w:type="spellEnd"/>
      <w:r w:rsidRPr="002B106C">
        <w:t xml:space="preserve"> instrumental applicatives is that they enact selectional restriction on the instruments: namely, they cannot be human</w:t>
      </w:r>
      <w:r w:rsidR="005C37FB" w:rsidRPr="002B106C">
        <w:t xml:space="preserve"> or human body parts</w:t>
      </w:r>
      <w:r w:rsidRPr="002B106C">
        <w:t xml:space="preserve">. While the instrumental </w:t>
      </w:r>
      <w:proofErr w:type="spellStart"/>
      <w:r w:rsidRPr="002B106C">
        <w:rPr>
          <w:i/>
          <w:iCs/>
        </w:rPr>
        <w:t>tuti</w:t>
      </w:r>
      <w:proofErr w:type="spellEnd"/>
      <w:r w:rsidRPr="002B106C">
        <w:t xml:space="preserve"> can </w:t>
      </w:r>
      <w:r w:rsidR="00DE388E" w:rsidRPr="002B106C">
        <w:t>introduce a human instrumental object</w:t>
      </w:r>
      <w:r w:rsidR="000F054C" w:rsidRPr="002B106C">
        <w:t xml:space="preserve">, </w:t>
      </w:r>
      <w:r w:rsidRPr="002B106C">
        <w:t>the applicative instrument</w:t>
      </w:r>
      <w:r w:rsidR="00DE388E" w:rsidRPr="002B106C">
        <w:t>al object</w:t>
      </w:r>
      <w:r w:rsidRPr="002B106C">
        <w:t xml:space="preserve"> must be explicitly non-human</w:t>
      </w:r>
      <w:r w:rsidR="000F054C" w:rsidRPr="002B106C">
        <w:rPr>
          <w:rStyle w:val="FootnoteReference"/>
        </w:rPr>
        <w:footnoteReference w:id="10"/>
      </w:r>
      <w:r w:rsidRPr="002B106C">
        <w:t>.</w:t>
      </w:r>
      <w:r w:rsidR="00D62A30" w:rsidRPr="002B106C">
        <w:t xml:space="preserve"> </w:t>
      </w:r>
      <w:r w:rsidR="00FD5D42" w:rsidRPr="002B106C">
        <w:t xml:space="preserve">In 5.3, for example, the use of a human instrument, </w:t>
      </w:r>
      <w:proofErr w:type="spellStart"/>
      <w:r w:rsidR="005C37FB" w:rsidRPr="002B106C">
        <w:rPr>
          <w:i/>
          <w:iCs/>
        </w:rPr>
        <w:t>vara</w:t>
      </w:r>
      <w:proofErr w:type="spellEnd"/>
      <w:r w:rsidR="005C37FB" w:rsidRPr="002B106C">
        <w:rPr>
          <w:i/>
          <w:iCs/>
        </w:rPr>
        <w:t xml:space="preserve"> </w:t>
      </w:r>
      <w:proofErr w:type="spellStart"/>
      <w:r w:rsidR="005C37FB" w:rsidRPr="002B106C">
        <w:rPr>
          <w:i/>
          <w:iCs/>
        </w:rPr>
        <w:t>nei</w:t>
      </w:r>
      <w:proofErr w:type="spellEnd"/>
      <w:r w:rsidR="00FD5D42" w:rsidRPr="002B106C">
        <w:t xml:space="preserve"> ‘</w:t>
      </w:r>
      <w:r w:rsidR="005C37FB" w:rsidRPr="002B106C">
        <w:t>my hand</w:t>
      </w:r>
      <w:r w:rsidR="00FD5D42" w:rsidRPr="002B106C">
        <w:t xml:space="preserve">,’ in an </w:t>
      </w:r>
      <w:proofErr w:type="gramStart"/>
      <w:r w:rsidR="00FD5D42" w:rsidRPr="002B106C">
        <w:t>instrumental applicative construction results</w:t>
      </w:r>
      <w:proofErr w:type="gramEnd"/>
      <w:r w:rsidR="00FD5D42" w:rsidRPr="002B106C">
        <w:t xml:space="preserve"> in </w:t>
      </w:r>
      <w:r w:rsidR="006E7E4F">
        <w:t>ungrammaticality.</w:t>
      </w:r>
    </w:p>
    <w:p w14:paraId="76B18EF4" w14:textId="77777777" w:rsidR="00E86CDA" w:rsidRPr="002B106C" w:rsidRDefault="00E86CDA" w:rsidP="00FD5D42">
      <w:pPr>
        <w:spacing w:line="480" w:lineRule="auto"/>
        <w:ind w:firstLine="720"/>
      </w:pPr>
    </w:p>
    <w:p w14:paraId="41CB011B" w14:textId="0F8D22C8" w:rsidR="00FD5D42" w:rsidRDefault="00FD5D42" w:rsidP="006E49A4">
      <w:pPr>
        <w:spacing w:line="480" w:lineRule="auto"/>
      </w:pPr>
      <w:r>
        <w:t xml:space="preserve">5.3) </w:t>
      </w:r>
      <w:r w:rsidR="005C37FB">
        <w:t>Human</w:t>
      </w:r>
      <w:r>
        <w:t xml:space="preserve"> instrumental applicative</w:t>
      </w:r>
    </w:p>
    <w:tbl>
      <w:tblPr>
        <w:tblStyle w:val="TableGrid"/>
        <w:tblW w:w="0" w:type="auto"/>
        <w:tblInd w:w="-180" w:type="dxa"/>
        <w:tblLook w:val="04A0" w:firstRow="1" w:lastRow="0" w:firstColumn="1" w:lastColumn="0" w:noHBand="0" w:noVBand="1"/>
      </w:tblPr>
      <w:tblGrid>
        <w:gridCol w:w="9478"/>
      </w:tblGrid>
      <w:tr w:rsidR="000F054C" w14:paraId="526F7645" w14:textId="77777777" w:rsidTr="000F41A6">
        <w:trPr>
          <w:trHeight w:val="4211"/>
        </w:trPr>
        <w:tc>
          <w:tcPr>
            <w:tcW w:w="9478" w:type="dxa"/>
            <w:tcBorders>
              <w:top w:val="nil"/>
              <w:left w:val="nil"/>
              <w:bottom w:val="nil"/>
              <w:right w:val="nil"/>
            </w:tcBorders>
          </w:tcPr>
          <w:tbl>
            <w:tblPr>
              <w:tblStyle w:val="TableGrid"/>
              <w:tblW w:w="0" w:type="auto"/>
              <w:tblLook w:val="04A0" w:firstRow="1" w:lastRow="0" w:firstColumn="1" w:lastColumn="0" w:noHBand="0" w:noVBand="1"/>
            </w:tblPr>
            <w:tblGrid>
              <w:gridCol w:w="2313"/>
              <w:gridCol w:w="2313"/>
              <w:gridCol w:w="2313"/>
              <w:gridCol w:w="2313"/>
            </w:tblGrid>
            <w:tr w:rsidR="005C37FB" w14:paraId="27F83BD1" w14:textId="77777777" w:rsidTr="005C37FB">
              <w:tc>
                <w:tcPr>
                  <w:tcW w:w="2313" w:type="dxa"/>
                  <w:tcBorders>
                    <w:top w:val="nil"/>
                    <w:left w:val="nil"/>
                    <w:bottom w:val="nil"/>
                    <w:right w:val="nil"/>
                  </w:tcBorders>
                </w:tcPr>
                <w:p w14:paraId="676AEA67" w14:textId="0BD32B46" w:rsidR="005C37FB" w:rsidRPr="005C37FB" w:rsidRDefault="005C37FB" w:rsidP="005C37FB">
                  <w:pPr>
                    <w:spacing w:line="480" w:lineRule="auto"/>
                    <w:rPr>
                      <w:i/>
                      <w:iCs/>
                    </w:rPr>
                  </w:pPr>
                  <w:r>
                    <w:rPr>
                      <w:i/>
                      <w:iCs/>
                    </w:rPr>
                    <w:lastRenderedPageBreak/>
                    <w:t>*Vara=ne-</w:t>
                  </w:r>
                  <w:proofErr w:type="spellStart"/>
                  <w:r>
                    <w:rPr>
                      <w:i/>
                      <w:iCs/>
                    </w:rPr>
                    <w:t>i</w:t>
                  </w:r>
                  <w:proofErr w:type="spellEnd"/>
                </w:p>
              </w:tc>
              <w:tc>
                <w:tcPr>
                  <w:tcW w:w="2313" w:type="dxa"/>
                  <w:tcBorders>
                    <w:top w:val="nil"/>
                    <w:left w:val="nil"/>
                    <w:bottom w:val="nil"/>
                    <w:right w:val="nil"/>
                  </w:tcBorders>
                </w:tcPr>
                <w:p w14:paraId="0BAF541A" w14:textId="3A80F291" w:rsidR="005C37FB" w:rsidRPr="005C37FB" w:rsidRDefault="005C37FB" w:rsidP="005C37FB">
                  <w:pPr>
                    <w:spacing w:line="480" w:lineRule="auto"/>
                    <w:rPr>
                      <w:i/>
                      <w:iCs/>
                    </w:rPr>
                  </w:pPr>
                  <w:r>
                    <w:rPr>
                      <w:i/>
                      <w:iCs/>
                    </w:rPr>
                    <w:t>y-in-</w:t>
                  </w:r>
                  <w:proofErr w:type="spellStart"/>
                  <w:r>
                    <w:rPr>
                      <w:i/>
                      <w:iCs/>
                    </w:rPr>
                    <w:t>dute</w:t>
                  </w:r>
                  <w:proofErr w:type="spellEnd"/>
                </w:p>
              </w:tc>
              <w:tc>
                <w:tcPr>
                  <w:tcW w:w="2313" w:type="dxa"/>
                  <w:tcBorders>
                    <w:top w:val="nil"/>
                    <w:left w:val="nil"/>
                    <w:bottom w:val="nil"/>
                    <w:right w:val="nil"/>
                  </w:tcBorders>
                </w:tcPr>
                <w:p w14:paraId="603A2563" w14:textId="63131DD3" w:rsidR="005C37FB" w:rsidRPr="005C37FB" w:rsidRDefault="005C37FB" w:rsidP="005C37FB">
                  <w:pPr>
                    <w:spacing w:line="480" w:lineRule="auto"/>
                    <w:rPr>
                      <w:i/>
                      <w:iCs/>
                    </w:rPr>
                  </w:pPr>
                  <w:r>
                    <w:rPr>
                      <w:i/>
                      <w:iCs/>
                    </w:rPr>
                    <w:t>ana     =ne-</w:t>
                  </w:r>
                  <w:proofErr w:type="spellStart"/>
                  <w:r>
                    <w:rPr>
                      <w:i/>
                      <w:iCs/>
                    </w:rPr>
                    <w:t>i</w:t>
                  </w:r>
                  <w:proofErr w:type="spellEnd"/>
                  <w:r>
                    <w:rPr>
                      <w:i/>
                      <w:iCs/>
                    </w:rPr>
                    <w:t>.</w:t>
                  </w:r>
                </w:p>
              </w:tc>
              <w:tc>
                <w:tcPr>
                  <w:tcW w:w="2313" w:type="dxa"/>
                  <w:tcBorders>
                    <w:top w:val="nil"/>
                    <w:left w:val="nil"/>
                    <w:bottom w:val="nil"/>
                    <w:right w:val="nil"/>
                  </w:tcBorders>
                </w:tcPr>
                <w:p w14:paraId="31B92CCB" w14:textId="338EE425" w:rsidR="005C37FB" w:rsidRDefault="005C37FB" w:rsidP="005C37FB">
                  <w:pPr>
                    <w:spacing w:line="480" w:lineRule="auto"/>
                  </w:pPr>
                  <w:r>
                    <w:t>(Gasser, 2014)</w:t>
                  </w:r>
                </w:p>
              </w:tc>
            </w:tr>
            <w:tr w:rsidR="005C37FB" w14:paraId="118CB514" w14:textId="77777777" w:rsidTr="005C37FB">
              <w:tc>
                <w:tcPr>
                  <w:tcW w:w="2313" w:type="dxa"/>
                  <w:tcBorders>
                    <w:top w:val="nil"/>
                    <w:left w:val="nil"/>
                    <w:bottom w:val="nil"/>
                    <w:right w:val="nil"/>
                  </w:tcBorders>
                </w:tcPr>
                <w:p w14:paraId="791B931E" w14:textId="6F6C15F2" w:rsidR="005C37FB" w:rsidRPr="005C37FB" w:rsidRDefault="005C37FB" w:rsidP="005C37FB">
                  <w:pPr>
                    <w:spacing w:line="480" w:lineRule="auto"/>
                    <w:rPr>
                      <w:smallCaps/>
                    </w:rPr>
                  </w:pPr>
                  <w:r>
                    <w:t xml:space="preserve"> hand =</w:t>
                  </w:r>
                  <w:r>
                    <w:rPr>
                      <w:smallCaps/>
                    </w:rPr>
                    <w:t>det-sg</w:t>
                  </w:r>
                </w:p>
              </w:tc>
              <w:tc>
                <w:tcPr>
                  <w:tcW w:w="2313" w:type="dxa"/>
                  <w:tcBorders>
                    <w:top w:val="nil"/>
                    <w:left w:val="nil"/>
                    <w:bottom w:val="nil"/>
                    <w:right w:val="nil"/>
                  </w:tcBorders>
                </w:tcPr>
                <w:p w14:paraId="31E7F011" w14:textId="3822CC4D" w:rsidR="005C37FB" w:rsidRPr="005C37FB" w:rsidRDefault="005C37FB" w:rsidP="005C37FB">
                  <w:pPr>
                    <w:spacing w:line="480" w:lineRule="auto"/>
                  </w:pPr>
                  <w:r>
                    <w:rPr>
                      <w:smallCaps/>
                    </w:rPr>
                    <w:t>1.sg-appl</w:t>
                  </w:r>
                  <w:r>
                    <w:t>-hold</w:t>
                  </w:r>
                </w:p>
              </w:tc>
              <w:tc>
                <w:tcPr>
                  <w:tcW w:w="2313" w:type="dxa"/>
                  <w:tcBorders>
                    <w:top w:val="nil"/>
                    <w:left w:val="nil"/>
                    <w:bottom w:val="nil"/>
                    <w:right w:val="nil"/>
                  </w:tcBorders>
                </w:tcPr>
                <w:p w14:paraId="29F193EB" w14:textId="6B3E7986" w:rsidR="005C37FB" w:rsidRPr="005C37FB" w:rsidRDefault="005C37FB" w:rsidP="005C37FB">
                  <w:pPr>
                    <w:spacing w:line="480" w:lineRule="auto"/>
                  </w:pPr>
                  <w:r>
                    <w:t>papeda=</w:t>
                  </w:r>
                  <w:r>
                    <w:rPr>
                      <w:smallCaps/>
                    </w:rPr>
                    <w:t>det-sg</w:t>
                  </w:r>
                  <w:r>
                    <w:t>.</w:t>
                  </w:r>
                </w:p>
              </w:tc>
              <w:tc>
                <w:tcPr>
                  <w:tcW w:w="2313" w:type="dxa"/>
                  <w:tcBorders>
                    <w:top w:val="nil"/>
                    <w:left w:val="nil"/>
                    <w:bottom w:val="nil"/>
                    <w:right w:val="nil"/>
                  </w:tcBorders>
                </w:tcPr>
                <w:p w14:paraId="33C46CBF" w14:textId="77777777" w:rsidR="005C37FB" w:rsidRDefault="005C37FB" w:rsidP="005C37FB">
                  <w:pPr>
                    <w:spacing w:line="480" w:lineRule="auto"/>
                  </w:pPr>
                </w:p>
              </w:tc>
            </w:tr>
            <w:tr w:rsidR="005C37FB" w14:paraId="485B8DA1" w14:textId="77777777" w:rsidTr="005C37FB">
              <w:tc>
                <w:tcPr>
                  <w:tcW w:w="9252" w:type="dxa"/>
                  <w:gridSpan w:val="4"/>
                  <w:tcBorders>
                    <w:top w:val="nil"/>
                    <w:left w:val="nil"/>
                    <w:bottom w:val="nil"/>
                    <w:right w:val="nil"/>
                  </w:tcBorders>
                </w:tcPr>
                <w:p w14:paraId="381CEA76" w14:textId="3B2D3BAA" w:rsidR="005C37FB" w:rsidRDefault="005C37FB" w:rsidP="005C37FB">
                  <w:pPr>
                    <w:spacing w:line="480" w:lineRule="auto"/>
                  </w:pPr>
                  <w:r>
                    <w:t>“I use my hand to hold the papeda.”</w:t>
                  </w:r>
                </w:p>
              </w:tc>
            </w:tr>
          </w:tbl>
          <w:p w14:paraId="256C5074" w14:textId="77777777" w:rsidR="005C37FB" w:rsidRDefault="005C37FB" w:rsidP="005C37FB">
            <w:pPr>
              <w:spacing w:line="480" w:lineRule="auto"/>
            </w:pPr>
          </w:p>
          <w:p w14:paraId="6BEB7A98" w14:textId="6BA4D74F" w:rsidR="00FD5D42" w:rsidRDefault="00FD5D42" w:rsidP="00C5279C">
            <w:pPr>
              <w:spacing w:line="480" w:lineRule="auto"/>
              <w:ind w:firstLine="720"/>
            </w:pPr>
            <w:proofErr w:type="spellStart"/>
            <w:r w:rsidRPr="00DE388E">
              <w:t>Wamesa</w:t>
            </w:r>
            <w:proofErr w:type="spellEnd"/>
            <w:r w:rsidR="006E7E4F">
              <w:t xml:space="preserve"> does, however,</w:t>
            </w:r>
            <w:r w:rsidRPr="00DE388E">
              <w:t xml:space="preserve"> allow phonologically null instruments to be topicalized, provided the instrument was recently mentioned and is extremely semantically salient. This is the case in example 5.4, where the </w:t>
            </w:r>
            <w:r w:rsidR="00C5279C" w:rsidRPr="00DE388E">
              <w:t xml:space="preserve">instrumental object of the applicative verb form </w:t>
            </w:r>
            <w:proofErr w:type="spellStart"/>
            <w:r w:rsidR="00C5279C" w:rsidRPr="00DE388E">
              <w:rPr>
                <w:i/>
                <w:iCs/>
              </w:rPr>
              <w:t>yitena</w:t>
            </w:r>
            <w:proofErr w:type="spellEnd"/>
            <w:r w:rsidR="00C5279C" w:rsidRPr="00DE388E">
              <w:t xml:space="preserve"> ‘I use [something] to sleep’ is a phonologically null </w:t>
            </w:r>
            <w:r w:rsidR="00C5279C" w:rsidRPr="00DE388E">
              <w:rPr>
                <w:i/>
                <w:iCs/>
              </w:rPr>
              <w:t>pro</w:t>
            </w:r>
            <w:r w:rsidR="00C5279C" w:rsidRPr="00DE388E">
              <w:t xml:space="preserve">-form co-indexed with </w:t>
            </w:r>
            <w:proofErr w:type="spellStart"/>
            <w:r w:rsidR="00C5279C" w:rsidRPr="00DE388E">
              <w:rPr>
                <w:i/>
                <w:iCs/>
              </w:rPr>
              <w:t>andiu</w:t>
            </w:r>
            <w:proofErr w:type="spellEnd"/>
            <w:r w:rsidR="00C5279C" w:rsidRPr="00DE388E">
              <w:rPr>
                <w:i/>
                <w:iCs/>
              </w:rPr>
              <w:t xml:space="preserve"> pai</w:t>
            </w:r>
            <w:r w:rsidR="00C5279C" w:rsidRPr="00DE388E">
              <w:t xml:space="preserve"> ‘the mat’ from </w:t>
            </w:r>
            <w:r w:rsidR="00B75115" w:rsidRPr="00DE388E">
              <w:t>the</w:t>
            </w:r>
            <w:r w:rsidR="00C5279C" w:rsidRPr="00DE388E">
              <w:t xml:space="preserve"> previous utterance. Here it is clear that </w:t>
            </w:r>
            <w:proofErr w:type="spellStart"/>
            <w:r w:rsidR="00C5279C" w:rsidRPr="00DE388E">
              <w:rPr>
                <w:i/>
                <w:iCs/>
              </w:rPr>
              <w:t>yitena</w:t>
            </w:r>
            <w:proofErr w:type="spellEnd"/>
            <w:r w:rsidR="00C5279C" w:rsidRPr="00DE388E">
              <w:t xml:space="preserve"> refers to ‘I use the mat to sleep</w:t>
            </w:r>
            <w:r w:rsidR="006B041E" w:rsidRPr="00DE388E">
              <w:t>’ and the sentence is acceptable.</w:t>
            </w:r>
          </w:p>
          <w:p w14:paraId="1187D5BD" w14:textId="77777777" w:rsidR="00E86CDA" w:rsidRPr="00DE388E" w:rsidRDefault="00E86CDA" w:rsidP="00C5279C">
            <w:pPr>
              <w:spacing w:line="480" w:lineRule="auto"/>
              <w:ind w:firstLine="720"/>
            </w:pPr>
          </w:p>
          <w:p w14:paraId="755CA1A0" w14:textId="41B49A89" w:rsidR="00D62A30" w:rsidRDefault="00D62A30" w:rsidP="006E49A4">
            <w:pPr>
              <w:spacing w:line="480" w:lineRule="auto"/>
            </w:pPr>
            <w:r>
              <w:t xml:space="preserve">5.4) Phonologically null </w:t>
            </w:r>
            <w:r w:rsidR="00FD5D42">
              <w:t>instrument in an instrumental applicative</w:t>
            </w:r>
          </w:p>
          <w:tbl>
            <w:tblPr>
              <w:tblStyle w:val="TableGrid"/>
              <w:tblW w:w="0" w:type="auto"/>
              <w:tblLook w:val="04A0" w:firstRow="1" w:lastRow="0" w:firstColumn="1" w:lastColumn="0" w:noHBand="0" w:noVBand="1"/>
            </w:tblPr>
            <w:tblGrid>
              <w:gridCol w:w="1099"/>
              <w:gridCol w:w="1218"/>
              <w:gridCol w:w="1648"/>
              <w:gridCol w:w="703"/>
              <w:gridCol w:w="632"/>
              <w:gridCol w:w="2373"/>
              <w:gridCol w:w="1258"/>
            </w:tblGrid>
            <w:tr w:rsidR="005C37FB" w14:paraId="28BDAB20" w14:textId="77777777" w:rsidTr="00E86CDA">
              <w:trPr>
                <w:trHeight w:val="527"/>
              </w:trPr>
              <w:tc>
                <w:tcPr>
                  <w:tcW w:w="1099" w:type="dxa"/>
                  <w:tcBorders>
                    <w:top w:val="nil"/>
                    <w:left w:val="nil"/>
                    <w:bottom w:val="nil"/>
                    <w:right w:val="nil"/>
                  </w:tcBorders>
                </w:tcPr>
                <w:p w14:paraId="7A559B4C" w14:textId="6C8516AC" w:rsidR="005C37FB" w:rsidRPr="000F41A6" w:rsidRDefault="005C37FB" w:rsidP="006E49A4">
                  <w:pPr>
                    <w:spacing w:line="480" w:lineRule="auto"/>
                    <w:rPr>
                      <w:i/>
                      <w:iCs/>
                    </w:rPr>
                  </w:pPr>
                  <w:proofErr w:type="spellStart"/>
                  <w:r>
                    <w:rPr>
                      <w:i/>
                      <w:iCs/>
                    </w:rPr>
                    <w:t>Yau</w:t>
                  </w:r>
                  <w:proofErr w:type="spellEnd"/>
                </w:p>
              </w:tc>
              <w:tc>
                <w:tcPr>
                  <w:tcW w:w="1218" w:type="dxa"/>
                  <w:tcBorders>
                    <w:top w:val="nil"/>
                    <w:left w:val="nil"/>
                    <w:bottom w:val="nil"/>
                    <w:right w:val="nil"/>
                  </w:tcBorders>
                </w:tcPr>
                <w:p w14:paraId="4133B429" w14:textId="66F07AC9" w:rsidR="005C37FB" w:rsidRPr="000F41A6" w:rsidRDefault="005C37FB" w:rsidP="006E49A4">
                  <w:pPr>
                    <w:spacing w:line="480" w:lineRule="auto"/>
                    <w:rPr>
                      <w:i/>
                      <w:iCs/>
                    </w:rPr>
                  </w:pPr>
                  <w:proofErr w:type="spellStart"/>
                  <w:r>
                    <w:rPr>
                      <w:i/>
                      <w:iCs/>
                    </w:rPr>
                    <w:t>i-separei</w:t>
                  </w:r>
                  <w:proofErr w:type="spellEnd"/>
                </w:p>
              </w:tc>
              <w:tc>
                <w:tcPr>
                  <w:tcW w:w="1576" w:type="dxa"/>
                  <w:tcBorders>
                    <w:top w:val="nil"/>
                    <w:left w:val="nil"/>
                    <w:bottom w:val="nil"/>
                    <w:right w:val="nil"/>
                  </w:tcBorders>
                </w:tcPr>
                <w:p w14:paraId="779364FA" w14:textId="7CA2CA25" w:rsidR="005C37FB" w:rsidRPr="000F41A6" w:rsidRDefault="005C37FB" w:rsidP="006E49A4">
                  <w:pPr>
                    <w:spacing w:line="480" w:lineRule="auto"/>
                    <w:rPr>
                      <w:i/>
                      <w:iCs/>
                    </w:rPr>
                  </w:pPr>
                  <w:proofErr w:type="spellStart"/>
                  <w:r>
                    <w:rPr>
                      <w:i/>
                      <w:iCs/>
                    </w:rPr>
                    <w:t>andiu</w:t>
                  </w:r>
                  <w:proofErr w:type="spellEnd"/>
                  <w:r>
                    <w:rPr>
                      <w:i/>
                      <w:iCs/>
                    </w:rPr>
                    <w:t>=pa-</w:t>
                  </w:r>
                  <w:proofErr w:type="spellStart"/>
                  <w:r>
                    <w:rPr>
                      <w:i/>
                      <w:iCs/>
                    </w:rPr>
                    <w:t>i</w:t>
                  </w:r>
                  <w:proofErr w:type="spellEnd"/>
                  <w:r>
                    <w:rPr>
                      <w:i/>
                      <w:iCs/>
                    </w:rPr>
                    <w:t>.</w:t>
                  </w:r>
                </w:p>
              </w:tc>
              <w:tc>
                <w:tcPr>
                  <w:tcW w:w="703" w:type="dxa"/>
                  <w:tcBorders>
                    <w:top w:val="nil"/>
                    <w:left w:val="nil"/>
                    <w:bottom w:val="nil"/>
                    <w:right w:val="nil"/>
                  </w:tcBorders>
                </w:tcPr>
                <w:p w14:paraId="6C95D416" w14:textId="0C31F18B" w:rsidR="005C37FB" w:rsidRDefault="005C37FB" w:rsidP="006E49A4">
                  <w:pPr>
                    <w:spacing w:line="480" w:lineRule="auto"/>
                  </w:pPr>
                  <w:r>
                    <w:t>Ø</w:t>
                  </w:r>
                </w:p>
              </w:tc>
              <w:tc>
                <w:tcPr>
                  <w:tcW w:w="632" w:type="dxa"/>
                  <w:tcBorders>
                    <w:top w:val="nil"/>
                    <w:left w:val="nil"/>
                    <w:bottom w:val="nil"/>
                    <w:right w:val="nil"/>
                  </w:tcBorders>
                </w:tcPr>
                <w:p w14:paraId="44CD4F16" w14:textId="3F3DE1BB" w:rsidR="005C37FB" w:rsidRPr="005C37FB" w:rsidRDefault="005C37FB" w:rsidP="006E49A4">
                  <w:pPr>
                    <w:spacing w:line="480" w:lineRule="auto"/>
                  </w:pPr>
                  <w:r>
                    <w:t>Ø</w:t>
                  </w:r>
                </w:p>
              </w:tc>
              <w:tc>
                <w:tcPr>
                  <w:tcW w:w="2373" w:type="dxa"/>
                  <w:tcBorders>
                    <w:top w:val="nil"/>
                    <w:left w:val="nil"/>
                    <w:bottom w:val="nil"/>
                    <w:right w:val="nil"/>
                  </w:tcBorders>
                </w:tcPr>
                <w:p w14:paraId="4AF64734" w14:textId="2E007909" w:rsidR="005C37FB" w:rsidRPr="000F41A6" w:rsidRDefault="005C37FB" w:rsidP="006E49A4">
                  <w:pPr>
                    <w:spacing w:line="480" w:lineRule="auto"/>
                    <w:rPr>
                      <w:i/>
                      <w:iCs/>
                    </w:rPr>
                  </w:pPr>
                  <w:r>
                    <w:rPr>
                      <w:i/>
                      <w:iCs/>
                    </w:rPr>
                    <w:t>y-it-</w:t>
                  </w:r>
                  <w:proofErr w:type="spellStart"/>
                  <w:r>
                    <w:rPr>
                      <w:i/>
                      <w:iCs/>
                    </w:rPr>
                    <w:t>ena</w:t>
                  </w:r>
                  <w:proofErr w:type="spellEnd"/>
                  <w:r w:rsidR="003B531A">
                    <w:rPr>
                      <w:i/>
                      <w:iCs/>
                    </w:rPr>
                    <w:t xml:space="preserve">            </w:t>
                  </w:r>
                  <w:r>
                    <w:rPr>
                      <w:i/>
                      <w:iCs/>
                    </w:rPr>
                    <w:t>=pa.</w:t>
                  </w:r>
                </w:p>
              </w:tc>
              <w:tc>
                <w:tcPr>
                  <w:tcW w:w="1256" w:type="dxa"/>
                  <w:tcBorders>
                    <w:top w:val="nil"/>
                    <w:left w:val="nil"/>
                    <w:bottom w:val="nil"/>
                    <w:right w:val="nil"/>
                  </w:tcBorders>
                </w:tcPr>
                <w:p w14:paraId="65166F6E" w14:textId="6E952917" w:rsidR="005C37FB" w:rsidRDefault="005C37FB" w:rsidP="006E49A4">
                  <w:pPr>
                    <w:spacing w:line="480" w:lineRule="auto"/>
                  </w:pPr>
                  <w:r>
                    <w:t>(Gasser, p.c.)</w:t>
                  </w:r>
                </w:p>
              </w:tc>
            </w:tr>
            <w:tr w:rsidR="005C37FB" w14:paraId="67890D9E" w14:textId="77777777" w:rsidTr="00E86CDA">
              <w:trPr>
                <w:trHeight w:val="511"/>
              </w:trPr>
              <w:tc>
                <w:tcPr>
                  <w:tcW w:w="1099" w:type="dxa"/>
                  <w:tcBorders>
                    <w:top w:val="nil"/>
                    <w:left w:val="nil"/>
                    <w:bottom w:val="nil"/>
                    <w:right w:val="nil"/>
                  </w:tcBorders>
                </w:tcPr>
                <w:p w14:paraId="0F5AAE24" w14:textId="35C78E77" w:rsidR="005C37FB" w:rsidRPr="000F41A6" w:rsidRDefault="005C37FB" w:rsidP="006E49A4">
                  <w:pPr>
                    <w:spacing w:line="480" w:lineRule="auto"/>
                    <w:rPr>
                      <w:smallCaps/>
                    </w:rPr>
                  </w:pPr>
                  <w:r>
                    <w:rPr>
                      <w:smallCaps/>
                    </w:rPr>
                    <w:t>1.sg</w:t>
                  </w:r>
                </w:p>
              </w:tc>
              <w:tc>
                <w:tcPr>
                  <w:tcW w:w="1218" w:type="dxa"/>
                  <w:tcBorders>
                    <w:top w:val="nil"/>
                    <w:left w:val="nil"/>
                    <w:bottom w:val="nil"/>
                    <w:right w:val="nil"/>
                  </w:tcBorders>
                </w:tcPr>
                <w:p w14:paraId="24D74172" w14:textId="258794BC" w:rsidR="005C37FB" w:rsidRPr="000F41A6" w:rsidRDefault="005C37FB" w:rsidP="006E49A4">
                  <w:pPr>
                    <w:spacing w:line="480" w:lineRule="auto"/>
                  </w:pPr>
                  <w:r>
                    <w:rPr>
                      <w:smallCaps/>
                    </w:rPr>
                    <w:t>1.sg</w:t>
                  </w:r>
                  <w:r>
                    <w:t>-open</w:t>
                  </w:r>
                </w:p>
              </w:tc>
              <w:tc>
                <w:tcPr>
                  <w:tcW w:w="1576" w:type="dxa"/>
                  <w:tcBorders>
                    <w:top w:val="nil"/>
                    <w:left w:val="nil"/>
                    <w:bottom w:val="nil"/>
                    <w:right w:val="nil"/>
                  </w:tcBorders>
                </w:tcPr>
                <w:p w14:paraId="70F665E3" w14:textId="0F28C17F" w:rsidR="005C37FB" w:rsidRPr="000F41A6" w:rsidRDefault="005C37FB" w:rsidP="006E49A4">
                  <w:pPr>
                    <w:spacing w:line="480" w:lineRule="auto"/>
                    <w:rPr>
                      <w:smallCaps/>
                    </w:rPr>
                  </w:pPr>
                  <w:r>
                    <w:t>[</w:t>
                  </w:r>
                  <w:proofErr w:type="gramStart"/>
                  <w:r>
                    <w:t>mat=</w:t>
                  </w:r>
                  <w:r>
                    <w:rPr>
                      <w:smallCaps/>
                    </w:rPr>
                    <w:t>det.sg]</w:t>
                  </w:r>
                  <w:proofErr w:type="spellStart"/>
                  <w:r>
                    <w:rPr>
                      <w:vertAlign w:val="subscript"/>
                    </w:rPr>
                    <w:t>i</w:t>
                  </w:r>
                  <w:proofErr w:type="spellEnd"/>
                  <w:r>
                    <w:rPr>
                      <w:smallCaps/>
                    </w:rPr>
                    <w:t>.</w:t>
                  </w:r>
                  <w:proofErr w:type="gramEnd"/>
                </w:p>
              </w:tc>
              <w:tc>
                <w:tcPr>
                  <w:tcW w:w="703" w:type="dxa"/>
                  <w:tcBorders>
                    <w:top w:val="nil"/>
                    <w:left w:val="nil"/>
                    <w:bottom w:val="nil"/>
                    <w:right w:val="nil"/>
                  </w:tcBorders>
                </w:tcPr>
                <w:p w14:paraId="37AFAD80" w14:textId="3F1E89D0" w:rsidR="005C37FB" w:rsidRPr="000F41A6" w:rsidRDefault="005C37FB" w:rsidP="006E49A4">
                  <w:pPr>
                    <w:spacing w:line="480" w:lineRule="auto"/>
                    <w:rPr>
                      <w:vertAlign w:val="subscript"/>
                    </w:rPr>
                  </w:pPr>
                  <w:proofErr w:type="spellStart"/>
                  <w:r>
                    <w:t>pro</w:t>
                  </w:r>
                  <w:r>
                    <w:rPr>
                      <w:vertAlign w:val="subscript"/>
                    </w:rPr>
                    <w:t>i</w:t>
                  </w:r>
                  <w:proofErr w:type="spellEnd"/>
                </w:p>
              </w:tc>
              <w:tc>
                <w:tcPr>
                  <w:tcW w:w="632" w:type="dxa"/>
                  <w:tcBorders>
                    <w:top w:val="nil"/>
                    <w:left w:val="nil"/>
                    <w:bottom w:val="nil"/>
                    <w:right w:val="nil"/>
                  </w:tcBorders>
                </w:tcPr>
                <w:p w14:paraId="5F2DD3A0" w14:textId="156434A3" w:rsidR="005C37FB" w:rsidRPr="005C37FB" w:rsidRDefault="005C37FB" w:rsidP="006E49A4">
                  <w:pPr>
                    <w:spacing w:line="480" w:lineRule="auto"/>
                  </w:pPr>
                  <w:r>
                    <w:t>pro</w:t>
                  </w:r>
                </w:p>
              </w:tc>
              <w:tc>
                <w:tcPr>
                  <w:tcW w:w="2373" w:type="dxa"/>
                  <w:tcBorders>
                    <w:top w:val="nil"/>
                    <w:left w:val="nil"/>
                    <w:bottom w:val="nil"/>
                    <w:right w:val="nil"/>
                  </w:tcBorders>
                </w:tcPr>
                <w:p w14:paraId="699FE109" w14:textId="135FD9A9" w:rsidR="005C37FB" w:rsidRPr="000F41A6" w:rsidRDefault="005C37FB" w:rsidP="006E49A4">
                  <w:pPr>
                    <w:spacing w:line="480" w:lineRule="auto"/>
                    <w:rPr>
                      <w:smallCaps/>
                    </w:rPr>
                  </w:pPr>
                  <w:r>
                    <w:rPr>
                      <w:smallCaps/>
                    </w:rPr>
                    <w:t>1.sg-appl</w:t>
                  </w:r>
                  <w:r>
                    <w:t>-sleep=</w:t>
                  </w:r>
                  <w:r>
                    <w:rPr>
                      <w:smallCaps/>
                    </w:rPr>
                    <w:t>pa.</w:t>
                  </w:r>
                </w:p>
              </w:tc>
              <w:tc>
                <w:tcPr>
                  <w:tcW w:w="1256" w:type="dxa"/>
                  <w:tcBorders>
                    <w:top w:val="nil"/>
                    <w:left w:val="nil"/>
                    <w:bottom w:val="nil"/>
                    <w:right w:val="nil"/>
                  </w:tcBorders>
                </w:tcPr>
                <w:p w14:paraId="358918CC" w14:textId="77777777" w:rsidR="005C37FB" w:rsidRDefault="005C37FB" w:rsidP="006E49A4">
                  <w:pPr>
                    <w:spacing w:line="480" w:lineRule="auto"/>
                  </w:pPr>
                </w:p>
              </w:tc>
            </w:tr>
            <w:tr w:rsidR="005C37FB" w14:paraId="2E88D242" w14:textId="77777777" w:rsidTr="00E86CDA">
              <w:trPr>
                <w:trHeight w:val="527"/>
              </w:trPr>
              <w:tc>
                <w:tcPr>
                  <w:tcW w:w="8859" w:type="dxa"/>
                  <w:gridSpan w:val="7"/>
                  <w:tcBorders>
                    <w:top w:val="nil"/>
                    <w:left w:val="nil"/>
                    <w:bottom w:val="nil"/>
                    <w:right w:val="nil"/>
                  </w:tcBorders>
                </w:tcPr>
                <w:p w14:paraId="06CD1B01" w14:textId="77777777" w:rsidR="005C37FB" w:rsidRDefault="005C37FB" w:rsidP="006E49A4">
                  <w:pPr>
                    <w:spacing w:line="480" w:lineRule="auto"/>
                  </w:pPr>
                  <w:r>
                    <w:t>‘I open the mat. I use it [the mat] to sleep.’</w:t>
                  </w:r>
                </w:p>
                <w:p w14:paraId="40844CF3" w14:textId="231F675D" w:rsidR="00E86CDA" w:rsidRDefault="00E86CDA" w:rsidP="006E49A4">
                  <w:pPr>
                    <w:spacing w:line="480" w:lineRule="auto"/>
                  </w:pPr>
                </w:p>
              </w:tc>
            </w:tr>
          </w:tbl>
          <w:p w14:paraId="1A5BE511" w14:textId="65CFF0FA" w:rsidR="00D62A30" w:rsidRDefault="00D62A30" w:rsidP="006E49A4">
            <w:pPr>
              <w:spacing w:line="480" w:lineRule="auto"/>
            </w:pPr>
          </w:p>
        </w:tc>
      </w:tr>
    </w:tbl>
    <w:p w14:paraId="030067B7" w14:textId="0AB23DCE" w:rsidR="00CF6F6B" w:rsidRPr="00B04DFA" w:rsidRDefault="00051A28" w:rsidP="003B531A">
      <w:pPr>
        <w:spacing w:line="480" w:lineRule="auto"/>
        <w:ind w:firstLine="720"/>
        <w:rPr>
          <w:shd w:val="clear" w:color="auto" w:fill="FFFFFF"/>
        </w:rPr>
      </w:pPr>
      <w:r w:rsidRPr="00B04DFA">
        <w:rPr>
          <w:shd w:val="clear" w:color="auto" w:fill="FFFFFF"/>
        </w:rPr>
        <w:t xml:space="preserve">While the distribution and features of the </w:t>
      </w:r>
      <w:proofErr w:type="spellStart"/>
      <w:r w:rsidRPr="00B04DFA">
        <w:rPr>
          <w:shd w:val="clear" w:color="auto" w:fill="FFFFFF"/>
        </w:rPr>
        <w:t>Wamesa</w:t>
      </w:r>
      <w:proofErr w:type="spellEnd"/>
      <w:r w:rsidRPr="00B04DFA">
        <w:rPr>
          <w:shd w:val="clear" w:color="auto" w:fill="FFFFFF"/>
        </w:rPr>
        <w:t xml:space="preserve"> applicative are well-documented, its syntactic form has never been analyzed</w:t>
      </w:r>
      <w:r w:rsidR="009E5D13" w:rsidRPr="00B04DFA">
        <w:rPr>
          <w:shd w:val="clear" w:color="auto" w:fill="FFFFFF"/>
        </w:rPr>
        <w:t xml:space="preserve">. </w:t>
      </w:r>
      <w:r w:rsidR="00CF6F6B" w:rsidRPr="00B04DFA">
        <w:rPr>
          <w:shd w:val="clear" w:color="auto" w:fill="FFFFFF"/>
        </w:rPr>
        <w:t xml:space="preserve">Baker, in his explanation of Incorporation Theory (1985), analyzes the applicative as a migrating preposition that attaches to a verb to incorporate its oblique argument into the core verbal argument. This analysis was partially based on the complementary distribution of </w:t>
      </w:r>
      <w:r w:rsidR="003F7249" w:rsidRPr="00B04DFA">
        <w:rPr>
          <w:shd w:val="clear" w:color="auto" w:fill="FFFFFF"/>
        </w:rPr>
        <w:t xml:space="preserve">morphological </w:t>
      </w:r>
      <w:r w:rsidR="00CF6F6B" w:rsidRPr="00B04DFA">
        <w:rPr>
          <w:shd w:val="clear" w:color="auto" w:fill="FFFFFF"/>
        </w:rPr>
        <w:t>applicatives and prepositional</w:t>
      </w:r>
      <w:r w:rsidR="003F7249" w:rsidRPr="00B04DFA">
        <w:rPr>
          <w:shd w:val="clear" w:color="auto" w:fill="FFFFFF"/>
        </w:rPr>
        <w:t xml:space="preserve"> periphrastic</w:t>
      </w:r>
      <w:r w:rsidR="00CF6F6B" w:rsidRPr="00B04DFA">
        <w:rPr>
          <w:shd w:val="clear" w:color="auto" w:fill="FFFFFF"/>
        </w:rPr>
        <w:t xml:space="preserve"> forms </w:t>
      </w:r>
      <w:r w:rsidR="00466473" w:rsidRPr="00B04DFA">
        <w:rPr>
          <w:shd w:val="clear" w:color="auto" w:fill="FFFFFF"/>
        </w:rPr>
        <w:t xml:space="preserve">with the same meaning </w:t>
      </w:r>
      <w:r w:rsidR="003F7249" w:rsidRPr="00B04DFA">
        <w:rPr>
          <w:shd w:val="clear" w:color="auto" w:fill="FFFFFF"/>
        </w:rPr>
        <w:t xml:space="preserve">and the assumption that under the Uniformity of Theta Assignment </w:t>
      </w:r>
      <w:r w:rsidR="003F7249" w:rsidRPr="00B04DFA">
        <w:rPr>
          <w:shd w:val="clear" w:color="auto" w:fill="FFFFFF"/>
        </w:rPr>
        <w:lastRenderedPageBreak/>
        <w:t>Hypothesis, these two forms would have the same underlying representation</w:t>
      </w:r>
      <w:r w:rsidR="00CB24A1" w:rsidRPr="00B04DFA">
        <w:rPr>
          <w:shd w:val="clear" w:color="auto" w:fill="FFFFFF"/>
        </w:rPr>
        <w:t xml:space="preserve">. </w:t>
      </w:r>
      <w:r w:rsidR="00AE5D5A" w:rsidRPr="00B04DFA">
        <w:rPr>
          <w:shd w:val="clear" w:color="auto" w:fill="FFFFFF"/>
        </w:rPr>
        <w:t>Th</w:t>
      </w:r>
      <w:r w:rsidR="00E86CDA" w:rsidRPr="00B04DFA">
        <w:rPr>
          <w:shd w:val="clear" w:color="auto" w:fill="FFFFFF"/>
        </w:rPr>
        <w:t xml:space="preserve">e reasoning for </w:t>
      </w:r>
      <w:r w:rsidR="006E7E4F">
        <w:rPr>
          <w:shd w:val="clear" w:color="auto" w:fill="FFFFFF"/>
        </w:rPr>
        <w:t>this is demonstrated</w:t>
      </w:r>
      <w:r w:rsidR="00AE5D5A" w:rsidRPr="00B04DFA">
        <w:rPr>
          <w:shd w:val="clear" w:color="auto" w:fill="FFFFFF"/>
        </w:rPr>
        <w:t xml:space="preserve"> in example 5.5, where the comparative </w:t>
      </w:r>
      <w:r w:rsidR="00B04DFA" w:rsidRPr="00B04DFA">
        <w:rPr>
          <w:shd w:val="clear" w:color="auto" w:fill="FFFFFF"/>
        </w:rPr>
        <w:t>construction</w:t>
      </w:r>
      <w:r w:rsidR="00AE5D5A" w:rsidRPr="00B04DFA">
        <w:rPr>
          <w:shd w:val="clear" w:color="auto" w:fill="FFFFFF"/>
        </w:rPr>
        <w:t xml:space="preserve"> </w:t>
      </w:r>
      <w:r w:rsidR="00AE5D5A" w:rsidRPr="00B04DFA">
        <w:rPr>
          <w:i/>
          <w:iCs/>
          <w:shd w:val="clear" w:color="auto" w:fill="FFFFFF"/>
        </w:rPr>
        <w:t>race faster</w:t>
      </w:r>
      <w:r w:rsidR="00B04DFA" w:rsidRPr="00B04DFA">
        <w:rPr>
          <w:i/>
          <w:iCs/>
          <w:shd w:val="clear" w:color="auto" w:fill="FFFFFF"/>
        </w:rPr>
        <w:t xml:space="preserve"> than</w:t>
      </w:r>
      <w:r w:rsidR="00AE5D5A" w:rsidRPr="00B04DFA">
        <w:rPr>
          <w:shd w:val="clear" w:color="auto" w:fill="FFFFFF"/>
        </w:rPr>
        <w:t xml:space="preserve"> in 5.5.a assigns a theta-role of agent to its subject (Mario) </w:t>
      </w:r>
      <w:r w:rsidR="00B75115" w:rsidRPr="00B04DFA">
        <w:rPr>
          <w:shd w:val="clear" w:color="auto" w:fill="FFFFFF"/>
        </w:rPr>
        <w:t xml:space="preserve">and the indirect </w:t>
      </w:r>
      <w:r w:rsidR="00AE5D5A" w:rsidRPr="00B04DFA">
        <w:rPr>
          <w:shd w:val="clear" w:color="auto" w:fill="FFFFFF"/>
        </w:rPr>
        <w:t>object (Luigi)</w:t>
      </w:r>
      <w:r w:rsidR="00B75115" w:rsidRPr="00B04DFA">
        <w:rPr>
          <w:shd w:val="clear" w:color="auto" w:fill="FFFFFF"/>
        </w:rPr>
        <w:t xml:space="preserve"> has a theta ro</w:t>
      </w:r>
      <w:r w:rsidR="00E86CDA" w:rsidRPr="00B04DFA">
        <w:rPr>
          <w:shd w:val="clear" w:color="auto" w:fill="FFFFFF"/>
        </w:rPr>
        <w:t>le</w:t>
      </w:r>
      <w:r w:rsidR="00B75115" w:rsidRPr="00B04DFA">
        <w:rPr>
          <w:shd w:val="clear" w:color="auto" w:fill="FFFFFF"/>
        </w:rPr>
        <w:t xml:space="preserve"> of goal</w:t>
      </w:r>
      <w:r w:rsidR="00AE5D5A" w:rsidRPr="00B04DFA">
        <w:rPr>
          <w:shd w:val="clear" w:color="auto" w:fill="FFFFFF"/>
        </w:rPr>
        <w:t xml:space="preserve">. In 5.5.b, the verb form </w:t>
      </w:r>
      <w:r w:rsidR="00AE5D5A" w:rsidRPr="00B04DFA">
        <w:rPr>
          <w:i/>
          <w:iCs/>
          <w:shd w:val="clear" w:color="auto" w:fill="FFFFFF"/>
        </w:rPr>
        <w:t>outran</w:t>
      </w:r>
      <w:r w:rsidR="00AE5D5A" w:rsidRPr="00B04DFA">
        <w:rPr>
          <w:shd w:val="clear" w:color="auto" w:fill="FFFFFF"/>
        </w:rPr>
        <w:t xml:space="preserve"> assigns identical theta-roles to </w:t>
      </w:r>
      <w:r w:rsidR="00B75115" w:rsidRPr="00B04DFA">
        <w:rPr>
          <w:shd w:val="clear" w:color="auto" w:fill="FFFFFF"/>
        </w:rPr>
        <w:t>the</w:t>
      </w:r>
      <w:r w:rsidR="00AE5D5A" w:rsidRPr="00B04DFA">
        <w:rPr>
          <w:shd w:val="clear" w:color="auto" w:fill="FFFFFF"/>
        </w:rPr>
        <w:t xml:space="preserve"> two verbal objects and thus under UTAH these two forms should have the same underlying representation according to Baker.</w:t>
      </w:r>
    </w:p>
    <w:p w14:paraId="1E42EE5E" w14:textId="77777777" w:rsidR="00E86CDA" w:rsidRPr="00E86CDA" w:rsidRDefault="00E86CDA" w:rsidP="003B531A">
      <w:pPr>
        <w:spacing w:line="480" w:lineRule="auto"/>
        <w:ind w:firstLine="720"/>
        <w:rPr>
          <w:shd w:val="clear" w:color="auto" w:fill="FFFFFF"/>
        </w:rPr>
      </w:pPr>
    </w:p>
    <w:p w14:paraId="34A522E9" w14:textId="5DCBB361" w:rsidR="00B75115" w:rsidRPr="00B75115" w:rsidRDefault="00B75115" w:rsidP="00B75115">
      <w:pPr>
        <w:spacing w:line="480" w:lineRule="auto"/>
        <w:rPr>
          <w:shd w:val="clear" w:color="auto" w:fill="FFFFFF"/>
        </w:rPr>
      </w:pPr>
      <w:r>
        <w:rPr>
          <w:shd w:val="clear" w:color="auto" w:fill="FFFFFF"/>
        </w:rPr>
        <w:t>5.5) Theta chart for periphrastic and applicative forms of English verbs</w:t>
      </w:r>
    </w:p>
    <w:p w14:paraId="37EE2093" w14:textId="14E66399" w:rsidR="003F7249" w:rsidRDefault="003F7249" w:rsidP="006E49A4">
      <w:pPr>
        <w:spacing w:line="480" w:lineRule="auto"/>
        <w:rPr>
          <w:shd w:val="clear" w:color="auto" w:fill="FFFFFF"/>
        </w:rPr>
      </w:pPr>
      <w:r>
        <w:rPr>
          <w:shd w:val="clear" w:color="auto" w:fill="FFFFFF"/>
        </w:rPr>
        <w:t>a) Prepositional periphrastic form:</w:t>
      </w:r>
      <w:r>
        <w:rPr>
          <w:shd w:val="clear" w:color="auto" w:fill="FFFFFF"/>
        </w:rPr>
        <w:br/>
      </w:r>
      <w:r w:rsidR="00AD0F69">
        <w:rPr>
          <w:i/>
          <w:iCs/>
          <w:shd w:val="clear" w:color="auto" w:fill="FFFFFF"/>
        </w:rPr>
        <w:t>M</w:t>
      </w:r>
      <w:r w:rsidRPr="00AD0F69">
        <w:rPr>
          <w:i/>
          <w:iCs/>
          <w:shd w:val="clear" w:color="auto" w:fill="FFFFFF"/>
        </w:rPr>
        <w:t>ario raced faster than Luigi.</w:t>
      </w:r>
    </w:p>
    <w:tbl>
      <w:tblPr>
        <w:tblStyle w:val="TableGrid"/>
        <w:tblW w:w="0" w:type="auto"/>
        <w:tblLook w:val="04A0" w:firstRow="1" w:lastRow="0" w:firstColumn="1" w:lastColumn="0" w:noHBand="0" w:noVBand="1"/>
      </w:tblPr>
      <w:tblGrid>
        <w:gridCol w:w="3116"/>
        <w:gridCol w:w="3117"/>
        <w:gridCol w:w="3117"/>
      </w:tblGrid>
      <w:tr w:rsidR="003F7249" w14:paraId="1143C6A3" w14:textId="77777777" w:rsidTr="003F7249">
        <w:tc>
          <w:tcPr>
            <w:tcW w:w="3116" w:type="dxa"/>
          </w:tcPr>
          <w:p w14:paraId="31CFFA88" w14:textId="77777777" w:rsidR="003F7249" w:rsidRDefault="003F7249" w:rsidP="006E49A4">
            <w:pPr>
              <w:spacing w:line="480" w:lineRule="auto"/>
              <w:rPr>
                <w:shd w:val="clear" w:color="auto" w:fill="FFFFFF"/>
              </w:rPr>
            </w:pPr>
          </w:p>
        </w:tc>
        <w:tc>
          <w:tcPr>
            <w:tcW w:w="3117" w:type="dxa"/>
          </w:tcPr>
          <w:p w14:paraId="12CB0BAD" w14:textId="3E9A7816" w:rsidR="003F7249" w:rsidRDefault="003F7249" w:rsidP="006E49A4">
            <w:pPr>
              <w:spacing w:line="480" w:lineRule="auto"/>
              <w:rPr>
                <w:shd w:val="clear" w:color="auto" w:fill="FFFFFF"/>
              </w:rPr>
            </w:pPr>
            <w:r>
              <w:rPr>
                <w:shd w:val="clear" w:color="auto" w:fill="FFFFFF"/>
              </w:rPr>
              <w:t>Mario</w:t>
            </w:r>
          </w:p>
        </w:tc>
        <w:tc>
          <w:tcPr>
            <w:tcW w:w="3117" w:type="dxa"/>
          </w:tcPr>
          <w:p w14:paraId="128B9E47" w14:textId="33E67D8D" w:rsidR="003F7249" w:rsidRDefault="003F7249" w:rsidP="006E49A4">
            <w:pPr>
              <w:spacing w:line="480" w:lineRule="auto"/>
              <w:rPr>
                <w:shd w:val="clear" w:color="auto" w:fill="FFFFFF"/>
              </w:rPr>
            </w:pPr>
            <w:r>
              <w:rPr>
                <w:shd w:val="clear" w:color="auto" w:fill="FFFFFF"/>
              </w:rPr>
              <w:t>Luigi</w:t>
            </w:r>
          </w:p>
        </w:tc>
      </w:tr>
      <w:tr w:rsidR="003F7249" w14:paraId="79777FE4" w14:textId="77777777" w:rsidTr="003F7249">
        <w:tc>
          <w:tcPr>
            <w:tcW w:w="3116" w:type="dxa"/>
          </w:tcPr>
          <w:p w14:paraId="70282192" w14:textId="07601AFE" w:rsidR="003F7249" w:rsidRDefault="003F7249" w:rsidP="006E49A4">
            <w:pPr>
              <w:spacing w:line="480" w:lineRule="auto"/>
              <w:rPr>
                <w:shd w:val="clear" w:color="auto" w:fill="FFFFFF"/>
              </w:rPr>
            </w:pPr>
            <m:oMath>
              <m:r>
                <w:rPr>
                  <w:rFonts w:ascii="Cambria Math" w:hAnsi="Cambria Math"/>
                  <w:shd w:val="clear" w:color="auto" w:fill="FFFFFF"/>
                </w:rPr>
                <m:t>θ</m:t>
              </m:r>
            </m:oMath>
            <w:r>
              <w:rPr>
                <w:shd w:val="clear" w:color="auto" w:fill="FFFFFF"/>
              </w:rPr>
              <w:t>-role</w:t>
            </w:r>
          </w:p>
        </w:tc>
        <w:tc>
          <w:tcPr>
            <w:tcW w:w="3117" w:type="dxa"/>
          </w:tcPr>
          <w:p w14:paraId="4E9CCD62" w14:textId="13D84095" w:rsidR="003F7249" w:rsidRDefault="003F7249" w:rsidP="006E49A4">
            <w:pPr>
              <w:spacing w:line="480" w:lineRule="auto"/>
              <w:rPr>
                <w:shd w:val="clear" w:color="auto" w:fill="FFFFFF"/>
              </w:rPr>
            </w:pPr>
            <w:r>
              <w:rPr>
                <w:shd w:val="clear" w:color="auto" w:fill="FFFFFF"/>
              </w:rPr>
              <w:t>Agent</w:t>
            </w:r>
          </w:p>
        </w:tc>
        <w:tc>
          <w:tcPr>
            <w:tcW w:w="3117" w:type="dxa"/>
          </w:tcPr>
          <w:p w14:paraId="707FFF71" w14:textId="25FB3C15" w:rsidR="003F7249" w:rsidRDefault="003F7249" w:rsidP="006E49A4">
            <w:pPr>
              <w:spacing w:line="480" w:lineRule="auto"/>
              <w:rPr>
                <w:shd w:val="clear" w:color="auto" w:fill="FFFFFF"/>
              </w:rPr>
            </w:pPr>
            <w:r>
              <w:rPr>
                <w:shd w:val="clear" w:color="auto" w:fill="FFFFFF"/>
              </w:rPr>
              <w:t>Goal</w:t>
            </w:r>
          </w:p>
        </w:tc>
      </w:tr>
    </w:tbl>
    <w:p w14:paraId="6A1F0DC0" w14:textId="323CAFE5" w:rsidR="003F7249" w:rsidRDefault="003F7249" w:rsidP="006E49A4">
      <w:pPr>
        <w:spacing w:line="480" w:lineRule="auto"/>
        <w:rPr>
          <w:shd w:val="clear" w:color="auto" w:fill="FFFFFF"/>
        </w:rPr>
      </w:pPr>
    </w:p>
    <w:p w14:paraId="5D34BBDB" w14:textId="3E14F1EE" w:rsidR="003F7249" w:rsidRDefault="003F7249" w:rsidP="006E49A4">
      <w:pPr>
        <w:spacing w:line="480" w:lineRule="auto"/>
        <w:rPr>
          <w:shd w:val="clear" w:color="auto" w:fill="FFFFFF"/>
        </w:rPr>
      </w:pPr>
      <w:r>
        <w:rPr>
          <w:shd w:val="clear" w:color="auto" w:fill="FFFFFF"/>
        </w:rPr>
        <w:t>b) Morphological applicative form</w:t>
      </w:r>
      <w:r>
        <w:rPr>
          <w:rStyle w:val="FootnoteReference"/>
          <w:shd w:val="clear" w:color="auto" w:fill="FFFFFF"/>
        </w:rPr>
        <w:footnoteReference w:id="11"/>
      </w:r>
      <w:r>
        <w:rPr>
          <w:shd w:val="clear" w:color="auto" w:fill="FFFFFF"/>
        </w:rPr>
        <w:t>:</w:t>
      </w:r>
    </w:p>
    <w:p w14:paraId="25C75010" w14:textId="1DD009E6" w:rsidR="00466473" w:rsidRPr="002B77F1" w:rsidRDefault="003F7249" w:rsidP="006E49A4">
      <w:pPr>
        <w:spacing w:line="480" w:lineRule="auto"/>
        <w:rPr>
          <w:i/>
          <w:shd w:val="clear" w:color="auto" w:fill="FFFFFF"/>
        </w:rPr>
      </w:pPr>
      <w:r w:rsidRPr="00AD0F69">
        <w:rPr>
          <w:i/>
          <w:iCs/>
          <w:shd w:val="clear" w:color="auto" w:fill="FFFFFF"/>
        </w:rPr>
        <w:t>Mario outraced Luigi</w:t>
      </w:r>
      <w:r>
        <w:rPr>
          <w:i/>
          <w:iCs/>
          <w:shd w:val="clear" w:color="auto" w:fill="FFFFFF"/>
        </w:rPr>
        <w:t>.</w:t>
      </w:r>
    </w:p>
    <w:tbl>
      <w:tblPr>
        <w:tblStyle w:val="TableGrid"/>
        <w:tblW w:w="0" w:type="auto"/>
        <w:tblLook w:val="04A0" w:firstRow="1" w:lastRow="0" w:firstColumn="1" w:lastColumn="0" w:noHBand="0" w:noVBand="1"/>
      </w:tblPr>
      <w:tblGrid>
        <w:gridCol w:w="3116"/>
        <w:gridCol w:w="3117"/>
        <w:gridCol w:w="3117"/>
      </w:tblGrid>
      <w:tr w:rsidR="00466473" w14:paraId="259CDBB5" w14:textId="77777777" w:rsidTr="00F85DB6">
        <w:tc>
          <w:tcPr>
            <w:tcW w:w="3116" w:type="dxa"/>
          </w:tcPr>
          <w:p w14:paraId="6A5735B9" w14:textId="77777777" w:rsidR="00466473" w:rsidRDefault="00466473" w:rsidP="006E49A4">
            <w:pPr>
              <w:spacing w:line="480" w:lineRule="auto"/>
              <w:rPr>
                <w:shd w:val="clear" w:color="auto" w:fill="FFFFFF"/>
              </w:rPr>
            </w:pPr>
          </w:p>
        </w:tc>
        <w:tc>
          <w:tcPr>
            <w:tcW w:w="3117" w:type="dxa"/>
          </w:tcPr>
          <w:p w14:paraId="2EB4F817" w14:textId="77777777" w:rsidR="00466473" w:rsidRDefault="00466473" w:rsidP="006E49A4">
            <w:pPr>
              <w:spacing w:line="480" w:lineRule="auto"/>
              <w:rPr>
                <w:shd w:val="clear" w:color="auto" w:fill="FFFFFF"/>
              </w:rPr>
            </w:pPr>
            <w:r>
              <w:rPr>
                <w:shd w:val="clear" w:color="auto" w:fill="FFFFFF"/>
              </w:rPr>
              <w:t>Mario</w:t>
            </w:r>
          </w:p>
        </w:tc>
        <w:tc>
          <w:tcPr>
            <w:tcW w:w="3117" w:type="dxa"/>
          </w:tcPr>
          <w:p w14:paraId="6F9E43D3" w14:textId="77777777" w:rsidR="00466473" w:rsidRDefault="00466473" w:rsidP="006E49A4">
            <w:pPr>
              <w:spacing w:line="480" w:lineRule="auto"/>
              <w:rPr>
                <w:shd w:val="clear" w:color="auto" w:fill="FFFFFF"/>
              </w:rPr>
            </w:pPr>
            <w:r>
              <w:rPr>
                <w:shd w:val="clear" w:color="auto" w:fill="FFFFFF"/>
              </w:rPr>
              <w:t>Luigi</w:t>
            </w:r>
          </w:p>
        </w:tc>
      </w:tr>
      <w:tr w:rsidR="00466473" w14:paraId="2A97281E" w14:textId="77777777" w:rsidTr="00F85DB6">
        <w:tc>
          <w:tcPr>
            <w:tcW w:w="3116" w:type="dxa"/>
          </w:tcPr>
          <w:p w14:paraId="0DA57185" w14:textId="77777777" w:rsidR="00466473" w:rsidRDefault="00466473" w:rsidP="006E49A4">
            <w:pPr>
              <w:spacing w:line="480" w:lineRule="auto"/>
              <w:rPr>
                <w:shd w:val="clear" w:color="auto" w:fill="FFFFFF"/>
              </w:rPr>
            </w:pPr>
            <m:oMath>
              <m:r>
                <w:rPr>
                  <w:rFonts w:ascii="Cambria Math" w:hAnsi="Cambria Math"/>
                  <w:shd w:val="clear" w:color="auto" w:fill="FFFFFF"/>
                </w:rPr>
                <m:t>θ</m:t>
              </m:r>
            </m:oMath>
            <w:r>
              <w:rPr>
                <w:shd w:val="clear" w:color="auto" w:fill="FFFFFF"/>
              </w:rPr>
              <w:t>-role</w:t>
            </w:r>
          </w:p>
        </w:tc>
        <w:tc>
          <w:tcPr>
            <w:tcW w:w="3117" w:type="dxa"/>
          </w:tcPr>
          <w:p w14:paraId="1F00A8BA" w14:textId="77777777" w:rsidR="00466473" w:rsidRDefault="00466473" w:rsidP="006E49A4">
            <w:pPr>
              <w:spacing w:line="480" w:lineRule="auto"/>
              <w:rPr>
                <w:shd w:val="clear" w:color="auto" w:fill="FFFFFF"/>
              </w:rPr>
            </w:pPr>
            <w:r>
              <w:rPr>
                <w:shd w:val="clear" w:color="auto" w:fill="FFFFFF"/>
              </w:rPr>
              <w:t>Agent</w:t>
            </w:r>
          </w:p>
        </w:tc>
        <w:tc>
          <w:tcPr>
            <w:tcW w:w="3117" w:type="dxa"/>
          </w:tcPr>
          <w:p w14:paraId="77559DE4" w14:textId="77777777" w:rsidR="00466473" w:rsidRDefault="00466473" w:rsidP="006E49A4">
            <w:pPr>
              <w:spacing w:line="480" w:lineRule="auto"/>
              <w:rPr>
                <w:shd w:val="clear" w:color="auto" w:fill="FFFFFF"/>
              </w:rPr>
            </w:pPr>
            <w:r>
              <w:rPr>
                <w:shd w:val="clear" w:color="auto" w:fill="FFFFFF"/>
              </w:rPr>
              <w:t>Goal</w:t>
            </w:r>
          </w:p>
        </w:tc>
      </w:tr>
    </w:tbl>
    <w:p w14:paraId="6CBDB60E" w14:textId="11C74C50" w:rsidR="00CF6F6B" w:rsidRPr="002B77F1" w:rsidRDefault="00CF6F6B" w:rsidP="006E49A4">
      <w:pPr>
        <w:spacing w:line="480" w:lineRule="auto"/>
        <w:rPr>
          <w:i/>
          <w:shd w:val="clear" w:color="auto" w:fill="FFFFFF"/>
        </w:rPr>
      </w:pPr>
    </w:p>
    <w:p w14:paraId="0CD70FB6" w14:textId="7985B892" w:rsidR="00AE5D5A" w:rsidRPr="00051A28" w:rsidRDefault="00AE5D5A" w:rsidP="00AE5D5A">
      <w:pPr>
        <w:spacing w:line="480" w:lineRule="auto"/>
        <w:ind w:firstLine="720"/>
        <w:rPr>
          <w:shd w:val="clear" w:color="auto" w:fill="FFFFFF"/>
        </w:rPr>
      </w:pPr>
      <w:r w:rsidRPr="00051A28">
        <w:rPr>
          <w:shd w:val="clear" w:color="auto" w:fill="FFFFFF"/>
        </w:rPr>
        <w:t xml:space="preserve">Under Baker’s reasoning (as in tree 5.6), the instrumental object is generated in the underlying representation as part of an instrumental prepositional phrase and receives its theta </w:t>
      </w:r>
      <w:r w:rsidRPr="00051A28">
        <w:rPr>
          <w:shd w:val="clear" w:color="auto" w:fill="FFFFFF"/>
        </w:rPr>
        <w:lastRenderedPageBreak/>
        <w:t xml:space="preserve">role and </w:t>
      </w:r>
      <w:r w:rsidR="00B75115" w:rsidRPr="00051A28">
        <w:rPr>
          <w:shd w:val="clear" w:color="auto" w:fill="FFFFFF"/>
        </w:rPr>
        <w:t>C</w:t>
      </w:r>
      <w:r w:rsidRPr="00051A28">
        <w:rPr>
          <w:shd w:val="clear" w:color="auto" w:fill="FFFFFF"/>
        </w:rPr>
        <w:t>ase from this preposition. Then, the preposition raises and merges with the root verb, leaving the instrumental determiner phrase as a new additional verbal object to the root verb.</w:t>
      </w:r>
    </w:p>
    <w:p w14:paraId="36E1BB31" w14:textId="77777777" w:rsidR="00AE5D5A" w:rsidRPr="00051A28" w:rsidRDefault="00AE5D5A" w:rsidP="006E49A4">
      <w:pPr>
        <w:spacing w:line="480" w:lineRule="auto"/>
      </w:pPr>
    </w:p>
    <w:p w14:paraId="67D840D6" w14:textId="37F408FE" w:rsidR="00CF6F6B" w:rsidRDefault="009E67C0" w:rsidP="006E49A4">
      <w:pPr>
        <w:spacing w:line="480" w:lineRule="auto"/>
      </w:pPr>
      <w:r>
        <w:t>5</w:t>
      </w:r>
      <w:r w:rsidR="00CF6F6B">
        <w:t>.</w:t>
      </w:r>
      <w:r w:rsidR="000F41A6">
        <w:t>6</w:t>
      </w:r>
      <w:r w:rsidR="00CF6F6B">
        <w:t>) Baker (19</w:t>
      </w:r>
      <w:r w:rsidR="00AE5D5A">
        <w:t>85)’s analysis of instrumental applicatives</w:t>
      </w:r>
    </w:p>
    <w:p w14:paraId="6E3C47AD" w14:textId="77777777" w:rsidR="00CF6F6B" w:rsidRDefault="00CF6F6B" w:rsidP="006E49A4">
      <w:pPr>
        <w:spacing w:line="480" w:lineRule="auto"/>
      </w:pPr>
      <w:r>
        <w:rPr>
          <w:noProof/>
        </w:rPr>
        <w:drawing>
          <wp:inline distT="0" distB="0" distL="0" distR="0" wp14:anchorId="0B0C9388" wp14:editId="7C846E2B">
            <wp:extent cx="2422187" cy="308000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4884" cy="3134300"/>
                    </a:xfrm>
                    <a:prstGeom prst="rect">
                      <a:avLst/>
                    </a:prstGeom>
                  </pic:spPr>
                </pic:pic>
              </a:graphicData>
            </a:graphic>
          </wp:inline>
        </w:drawing>
      </w:r>
      <w:r>
        <w:t xml:space="preserve">                                                                                                                                                                                                                                                                                                                                                                                                                                                                                                                                                                                                            </w:t>
      </w:r>
    </w:p>
    <w:p w14:paraId="155F4DC3" w14:textId="6B56DA5C" w:rsidR="003F7249" w:rsidRDefault="003F7249" w:rsidP="006E49A4">
      <w:pPr>
        <w:spacing w:line="480" w:lineRule="auto"/>
        <w:ind w:firstLine="720"/>
        <w:rPr>
          <w:shd w:val="clear" w:color="auto" w:fill="FFFFFF"/>
        </w:rPr>
      </w:pPr>
      <w:r w:rsidRPr="00E86CDA">
        <w:rPr>
          <w:shd w:val="clear" w:color="auto" w:fill="FFFFFF"/>
        </w:rPr>
        <w:t>Marantz (1993), however, disagrees</w:t>
      </w:r>
      <w:r w:rsidR="00466473" w:rsidRPr="00E86CDA">
        <w:rPr>
          <w:shd w:val="clear" w:color="auto" w:fill="FFFFFF"/>
        </w:rPr>
        <w:t xml:space="preserve"> with this analysis</w:t>
      </w:r>
      <w:r w:rsidRPr="00E86CDA">
        <w:rPr>
          <w:shd w:val="clear" w:color="auto" w:fill="FFFFFF"/>
        </w:rPr>
        <w:t xml:space="preserve"> and argues that the applicative is better analyzed as a functional head which is later combined with the verb head. Marantz states that</w:t>
      </w:r>
      <w:r w:rsidR="00907655" w:rsidRPr="00E86CDA">
        <w:rPr>
          <w:shd w:val="clear" w:color="auto" w:fill="FFFFFF"/>
        </w:rPr>
        <w:t>,</w:t>
      </w:r>
      <w:r w:rsidRPr="00E86CDA">
        <w:rPr>
          <w:shd w:val="clear" w:color="auto" w:fill="FFFFFF"/>
        </w:rPr>
        <w:t xml:space="preserve"> unlike benefactives, instrumentals are semantically closer to the verbal action and are “within the event that affects the theme/patient”</w:t>
      </w:r>
      <w:r w:rsidR="00466473" w:rsidRPr="00E86CDA">
        <w:rPr>
          <w:shd w:val="clear" w:color="auto" w:fill="FFFFFF"/>
        </w:rPr>
        <w:t xml:space="preserve"> (114).</w:t>
      </w:r>
      <w:r w:rsidRPr="00E86CDA">
        <w:rPr>
          <w:shd w:val="clear" w:color="auto" w:fill="FFFFFF"/>
        </w:rPr>
        <w:t xml:space="preserve"> Thus, according to him, instrumental objects are generated </w:t>
      </w:r>
      <w:r w:rsidR="007D3A14" w:rsidRPr="00E86CDA">
        <w:rPr>
          <w:shd w:val="clear" w:color="auto" w:fill="FFFFFF"/>
        </w:rPr>
        <w:t xml:space="preserve">not as part of a prepositional phrase, but as part of an applicative phrase that contains the </w:t>
      </w:r>
      <w:r w:rsidR="00907655" w:rsidRPr="00E86CDA">
        <w:rPr>
          <w:shd w:val="clear" w:color="auto" w:fill="FFFFFF"/>
        </w:rPr>
        <w:t>verb phrase</w:t>
      </w:r>
      <w:r w:rsidRPr="00E86CDA">
        <w:rPr>
          <w:shd w:val="clear" w:color="auto" w:fill="FFFFFF"/>
        </w:rPr>
        <w:t>. This theory explains the syntactic formation of applicatives</w:t>
      </w:r>
      <w:r w:rsidR="007D3A14" w:rsidRPr="00E86CDA">
        <w:rPr>
          <w:shd w:val="clear" w:color="auto" w:fill="FFFFFF"/>
        </w:rPr>
        <w:t xml:space="preserve">, but unlike Baker, assumes the existence of a new type of phrase head, the </w:t>
      </w:r>
      <w:r w:rsidR="007D3A14" w:rsidRPr="00E86CDA">
        <w:rPr>
          <w:smallCaps/>
          <w:shd w:val="clear" w:color="auto" w:fill="FFFFFF"/>
        </w:rPr>
        <w:t>appl</w:t>
      </w:r>
      <w:r w:rsidR="007D3A14" w:rsidRPr="00E86CDA">
        <w:rPr>
          <w:shd w:val="clear" w:color="auto" w:fill="FFFFFF"/>
        </w:rPr>
        <w:t xml:space="preserve"> head.</w:t>
      </w:r>
      <w:r w:rsidR="00AE5D5A" w:rsidRPr="00E86CDA">
        <w:rPr>
          <w:shd w:val="clear" w:color="auto" w:fill="FFFFFF"/>
        </w:rPr>
        <w:t xml:space="preserve"> Under Marantz’s </w:t>
      </w:r>
      <w:r w:rsidR="006E7E4F">
        <w:rPr>
          <w:shd w:val="clear" w:color="auto" w:fill="FFFFFF"/>
        </w:rPr>
        <w:t>analysis</w:t>
      </w:r>
      <w:r w:rsidR="00AE5D5A" w:rsidRPr="00E86CDA">
        <w:rPr>
          <w:shd w:val="clear" w:color="auto" w:fill="FFFFFF"/>
        </w:rPr>
        <w:t xml:space="preserve"> (</w:t>
      </w:r>
      <w:r w:rsidR="006E7E4F">
        <w:rPr>
          <w:shd w:val="clear" w:color="auto" w:fill="FFFFFF"/>
        </w:rPr>
        <w:t>as</w:t>
      </w:r>
      <w:r w:rsidR="00AE5D5A" w:rsidRPr="00E86CDA">
        <w:rPr>
          <w:shd w:val="clear" w:color="auto" w:fill="FFFFFF"/>
        </w:rPr>
        <w:t xml:space="preserve"> in tree 5.7), there exists an </w:t>
      </w:r>
      <w:r w:rsidR="00AE5D5A" w:rsidRPr="00E86CDA">
        <w:rPr>
          <w:smallCaps/>
          <w:shd w:val="clear" w:color="auto" w:fill="FFFFFF"/>
        </w:rPr>
        <w:t>appl</w:t>
      </w:r>
      <w:r w:rsidR="00AE5D5A" w:rsidRPr="00E86CDA">
        <w:rPr>
          <w:shd w:val="clear" w:color="auto" w:fill="FFFFFF"/>
        </w:rPr>
        <w:t xml:space="preserve"> head which c-commands the verb phrase. This head is responsible for giving the instrumental object both i</w:t>
      </w:r>
      <w:r w:rsidR="00051A28" w:rsidRPr="00E86CDA">
        <w:rPr>
          <w:shd w:val="clear" w:color="auto" w:fill="FFFFFF"/>
        </w:rPr>
        <w:t>t</w:t>
      </w:r>
      <w:r w:rsidR="00AE5D5A" w:rsidRPr="00E86CDA">
        <w:rPr>
          <w:shd w:val="clear" w:color="auto" w:fill="FFFFFF"/>
        </w:rPr>
        <w:t xml:space="preserve">s theta role and Case. Through raising and merging, the root verb </w:t>
      </w:r>
      <w:r w:rsidR="00B75115" w:rsidRPr="00E86CDA">
        <w:rPr>
          <w:shd w:val="clear" w:color="auto" w:fill="FFFFFF"/>
        </w:rPr>
        <w:t>combines</w:t>
      </w:r>
      <w:r w:rsidR="00AE5D5A" w:rsidRPr="00E86CDA">
        <w:rPr>
          <w:shd w:val="clear" w:color="auto" w:fill="FFFFFF"/>
        </w:rPr>
        <w:t xml:space="preserve"> with this head to form an applicative construction. </w:t>
      </w:r>
    </w:p>
    <w:p w14:paraId="58FC9137" w14:textId="77777777" w:rsidR="00E86CDA" w:rsidRPr="00E86CDA" w:rsidRDefault="00E86CDA" w:rsidP="006E49A4">
      <w:pPr>
        <w:spacing w:line="480" w:lineRule="auto"/>
        <w:ind w:firstLine="720"/>
        <w:rPr>
          <w:shd w:val="clear" w:color="auto" w:fill="FFFFFF"/>
        </w:rPr>
      </w:pPr>
    </w:p>
    <w:p w14:paraId="36C46356" w14:textId="68F61A01" w:rsidR="00466473" w:rsidRPr="007D3A14" w:rsidRDefault="00466473" w:rsidP="006E49A4">
      <w:pPr>
        <w:spacing w:line="480" w:lineRule="auto"/>
      </w:pPr>
      <w:r>
        <w:t>5.</w:t>
      </w:r>
      <w:r w:rsidR="000F41A6">
        <w:t>7</w:t>
      </w:r>
      <w:r>
        <w:t>) Marantz (1993)</w:t>
      </w:r>
      <w:r w:rsidR="00AE5D5A">
        <w:t>’s analysis of instrumental applicatives</w:t>
      </w:r>
    </w:p>
    <w:p w14:paraId="68A255D9" w14:textId="2C2FFC21" w:rsidR="00466473" w:rsidRDefault="00466473" w:rsidP="006E49A4">
      <w:pPr>
        <w:spacing w:line="480" w:lineRule="auto"/>
      </w:pPr>
      <w:r>
        <w:rPr>
          <w:noProof/>
        </w:rPr>
        <w:drawing>
          <wp:inline distT="0" distB="0" distL="0" distR="0" wp14:anchorId="212D6AE1" wp14:editId="6669FA79">
            <wp:extent cx="2585228" cy="3287327"/>
            <wp:effectExtent l="0" t="0" r="57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4203" cy="3324171"/>
                    </a:xfrm>
                    <a:prstGeom prst="rect">
                      <a:avLst/>
                    </a:prstGeom>
                  </pic:spPr>
                </pic:pic>
              </a:graphicData>
            </a:graphic>
          </wp:inline>
        </w:drawing>
      </w:r>
    </w:p>
    <w:p w14:paraId="0AECB32C" w14:textId="4D26BA26" w:rsidR="00FB4836" w:rsidRPr="00051A28" w:rsidRDefault="00FB4836" w:rsidP="006E49A4">
      <w:pPr>
        <w:spacing w:line="480" w:lineRule="auto"/>
        <w:ind w:firstLine="720"/>
      </w:pPr>
      <w:r w:rsidRPr="00051A28">
        <w:t>A significant problem</w:t>
      </w:r>
      <w:r w:rsidR="006E7E4F">
        <w:t xml:space="preserve"> </w:t>
      </w:r>
      <w:r w:rsidRPr="00051A28">
        <w:t xml:space="preserve">with Baker’s view of the applicative as a merged or raised preposition, involves instrumental-comitative syncretism in </w:t>
      </w:r>
      <w:proofErr w:type="spellStart"/>
      <w:r w:rsidRPr="00051A28">
        <w:t>Wamesa</w:t>
      </w:r>
      <w:proofErr w:type="spellEnd"/>
      <w:r w:rsidRPr="00051A28">
        <w:t xml:space="preserve">. In this language, both </w:t>
      </w:r>
      <w:r w:rsidR="006E7E4F">
        <w:t>instruments and comit</w:t>
      </w:r>
      <w:r w:rsidR="00521DC2">
        <w:t>a</w:t>
      </w:r>
      <w:r w:rsidR="006E7E4F">
        <w:t>t</w:t>
      </w:r>
      <w:r w:rsidR="00521DC2">
        <w:t>ive objects</w:t>
      </w:r>
      <w:r w:rsidR="006E7E4F">
        <w:t xml:space="preserve"> </w:t>
      </w:r>
      <w:r w:rsidRPr="00051A28">
        <w:t xml:space="preserve">are marked with the same preposition, </w:t>
      </w:r>
      <w:proofErr w:type="spellStart"/>
      <w:r w:rsidRPr="00051A28">
        <w:rPr>
          <w:i/>
        </w:rPr>
        <w:t>tuti</w:t>
      </w:r>
      <w:proofErr w:type="spellEnd"/>
      <w:r w:rsidR="00AE5D5A" w:rsidRPr="00051A28">
        <w:t xml:space="preserve">. This </w:t>
      </w:r>
      <w:r w:rsidR="006E7E4F">
        <w:t>is shown</w:t>
      </w:r>
      <w:r w:rsidR="00AE5D5A" w:rsidRPr="00051A28">
        <w:t xml:space="preserve"> in </w:t>
      </w:r>
      <w:proofErr w:type="spellStart"/>
      <w:r w:rsidR="00AE5D5A" w:rsidRPr="00051A28">
        <w:t>Wamesa</w:t>
      </w:r>
      <w:proofErr w:type="spellEnd"/>
      <w:r w:rsidR="00AE5D5A" w:rsidRPr="00051A28">
        <w:t xml:space="preserve"> examples 5.8 and 5.</w:t>
      </w:r>
      <w:r w:rsidR="00B75115" w:rsidRPr="00051A28">
        <w:t>9</w:t>
      </w:r>
      <w:r w:rsidR="00AE5D5A" w:rsidRPr="00051A28">
        <w:t xml:space="preserve">. In 5.8, the preposition </w:t>
      </w:r>
      <w:proofErr w:type="spellStart"/>
      <w:r w:rsidR="00AE5D5A" w:rsidRPr="00051A28">
        <w:rPr>
          <w:i/>
          <w:iCs/>
        </w:rPr>
        <w:t>tuti</w:t>
      </w:r>
      <w:proofErr w:type="spellEnd"/>
      <w:r w:rsidR="00AE5D5A" w:rsidRPr="00051A28">
        <w:t xml:space="preserve"> is used </w:t>
      </w:r>
      <w:r w:rsidR="00B75115" w:rsidRPr="00051A28">
        <w:t>with</w:t>
      </w:r>
      <w:r w:rsidR="00AE5D5A" w:rsidRPr="00051A28">
        <w:t xml:space="preserve"> </w:t>
      </w:r>
      <w:r w:rsidR="00AE5D5A" w:rsidRPr="00051A28">
        <w:rPr>
          <w:i/>
          <w:iCs/>
        </w:rPr>
        <w:t xml:space="preserve">wona </w:t>
      </w:r>
      <w:proofErr w:type="spellStart"/>
      <w:r w:rsidR="00AE5D5A" w:rsidRPr="00051A28">
        <w:rPr>
          <w:i/>
          <w:iCs/>
        </w:rPr>
        <w:t>nei</w:t>
      </w:r>
      <w:proofErr w:type="spellEnd"/>
      <w:r w:rsidR="00AE5D5A" w:rsidRPr="00051A28">
        <w:t xml:space="preserve"> (‘the dog’) as a prepositional adjunct to the verb phrase, indicating that the child goes alongside the dog. In 5.9, in contrast, </w:t>
      </w:r>
      <w:proofErr w:type="spellStart"/>
      <w:r w:rsidR="009E3327" w:rsidRPr="00051A28">
        <w:rPr>
          <w:i/>
          <w:iCs/>
        </w:rPr>
        <w:t>tuti</w:t>
      </w:r>
      <w:proofErr w:type="spellEnd"/>
      <w:r w:rsidR="009E3327" w:rsidRPr="00051A28">
        <w:t xml:space="preserve"> is used instrumentally </w:t>
      </w:r>
      <w:r w:rsidR="00B75115" w:rsidRPr="00051A28">
        <w:t>with</w:t>
      </w:r>
      <w:r w:rsidR="009E3327" w:rsidRPr="00051A28">
        <w:t xml:space="preserve"> </w:t>
      </w:r>
      <w:proofErr w:type="spellStart"/>
      <w:r w:rsidR="009E3327" w:rsidRPr="00051A28">
        <w:rPr>
          <w:i/>
          <w:iCs/>
        </w:rPr>
        <w:t>sendo</w:t>
      </w:r>
      <w:proofErr w:type="spellEnd"/>
      <w:r w:rsidR="009E3327" w:rsidRPr="00051A28">
        <w:rPr>
          <w:i/>
          <w:iCs/>
        </w:rPr>
        <w:t xml:space="preserve"> pai</w:t>
      </w:r>
      <w:r w:rsidR="009E3327" w:rsidRPr="00051A28">
        <w:t xml:space="preserve"> (‘the spoon’) as a prepositional adjunct indicating that the spoon was used to perform the verbal action of eating the fish. While viewing the </w:t>
      </w:r>
      <w:proofErr w:type="spellStart"/>
      <w:r w:rsidR="009E3327" w:rsidRPr="00051A28">
        <w:t>Wamesa</w:t>
      </w:r>
      <w:proofErr w:type="spellEnd"/>
      <w:r w:rsidR="009E3327" w:rsidRPr="00051A28">
        <w:t xml:space="preserve"> applicative as resulting from preposition incorporation of </w:t>
      </w:r>
      <w:proofErr w:type="spellStart"/>
      <w:r w:rsidR="009E3327" w:rsidRPr="00051A28">
        <w:rPr>
          <w:i/>
        </w:rPr>
        <w:t>tuti</w:t>
      </w:r>
      <w:proofErr w:type="spellEnd"/>
      <w:r w:rsidR="009E3327" w:rsidRPr="00051A28">
        <w:t xml:space="preserve"> into a verb has the merits of complementary distribution and satisfying the UTAH, this fatally does not account for the absence of comitative applicatives in the language.</w:t>
      </w:r>
    </w:p>
    <w:p w14:paraId="35A2578E" w14:textId="6F0D4AA9" w:rsidR="00FB4836" w:rsidRPr="007D0B83" w:rsidRDefault="00FB4836" w:rsidP="006E49A4">
      <w:pPr>
        <w:spacing w:line="480" w:lineRule="auto"/>
        <w:rPr>
          <w:i/>
        </w:rPr>
      </w:pPr>
      <w:r>
        <w:t>5.</w:t>
      </w:r>
      <w:r w:rsidR="000F41A6">
        <w:t>8</w:t>
      </w:r>
      <w:r>
        <w:t xml:space="preserve">) Comitative use of </w:t>
      </w:r>
      <w:proofErr w:type="spellStart"/>
      <w:r>
        <w:rPr>
          <w:i/>
        </w:rPr>
        <w:t>tuti</w:t>
      </w:r>
      <w:proofErr w:type="spellEnd"/>
    </w:p>
    <w:tbl>
      <w:tblPr>
        <w:tblW w:w="0" w:type="auto"/>
        <w:tblLook w:val="04A0" w:firstRow="1" w:lastRow="0" w:firstColumn="1" w:lastColumn="0" w:noHBand="0" w:noVBand="1"/>
      </w:tblPr>
      <w:tblGrid>
        <w:gridCol w:w="1687"/>
        <w:gridCol w:w="918"/>
        <w:gridCol w:w="643"/>
        <w:gridCol w:w="4259"/>
        <w:gridCol w:w="1853"/>
      </w:tblGrid>
      <w:tr w:rsidR="00FB4836" w14:paraId="5C7E0045" w14:textId="77777777" w:rsidTr="00F85DB6">
        <w:trPr>
          <w:trHeight w:val="485"/>
        </w:trPr>
        <w:tc>
          <w:tcPr>
            <w:tcW w:w="1687" w:type="dxa"/>
            <w:tcBorders>
              <w:top w:val="nil"/>
              <w:left w:val="nil"/>
              <w:bottom w:val="nil"/>
              <w:right w:val="nil"/>
            </w:tcBorders>
          </w:tcPr>
          <w:p w14:paraId="3005C1BF" w14:textId="695E5E75" w:rsidR="00FB4836" w:rsidRPr="001E7B6A" w:rsidRDefault="00FB4836" w:rsidP="006E49A4">
            <w:pPr>
              <w:spacing w:line="480" w:lineRule="auto"/>
              <w:rPr>
                <w:i/>
              </w:rPr>
            </w:pPr>
            <w:proofErr w:type="spellStart"/>
            <w:r>
              <w:rPr>
                <w:i/>
              </w:rPr>
              <w:lastRenderedPageBreak/>
              <w:t>Mararea</w:t>
            </w:r>
            <w:proofErr w:type="spellEnd"/>
            <w:r>
              <w:rPr>
                <w:i/>
              </w:rPr>
              <w:t>=n</w:t>
            </w:r>
            <w:r w:rsidR="003B531A">
              <w:rPr>
                <w:i/>
              </w:rPr>
              <w:t>e-</w:t>
            </w:r>
            <w:proofErr w:type="spellStart"/>
            <w:r>
              <w:rPr>
                <w:i/>
              </w:rPr>
              <w:t>i</w:t>
            </w:r>
            <w:proofErr w:type="spellEnd"/>
          </w:p>
        </w:tc>
        <w:tc>
          <w:tcPr>
            <w:tcW w:w="918" w:type="dxa"/>
            <w:tcBorders>
              <w:top w:val="nil"/>
              <w:left w:val="nil"/>
              <w:bottom w:val="nil"/>
              <w:right w:val="nil"/>
            </w:tcBorders>
          </w:tcPr>
          <w:p w14:paraId="67E68A16" w14:textId="77777777" w:rsidR="00FB4836" w:rsidRPr="001E7B6A" w:rsidRDefault="00FB4836" w:rsidP="006E49A4">
            <w:pPr>
              <w:spacing w:line="480" w:lineRule="auto"/>
              <w:rPr>
                <w:i/>
              </w:rPr>
            </w:pPr>
            <w:r>
              <w:rPr>
                <w:i/>
              </w:rPr>
              <w:t>r&lt;</w:t>
            </w:r>
            <w:proofErr w:type="spellStart"/>
            <w:r>
              <w:rPr>
                <w:i/>
              </w:rPr>
              <w:t>i</w:t>
            </w:r>
            <w:proofErr w:type="spellEnd"/>
            <w:r>
              <w:rPr>
                <w:i/>
              </w:rPr>
              <w:t>&gt;a</w:t>
            </w:r>
          </w:p>
        </w:tc>
        <w:tc>
          <w:tcPr>
            <w:tcW w:w="630" w:type="dxa"/>
            <w:tcBorders>
              <w:top w:val="nil"/>
              <w:left w:val="nil"/>
              <w:bottom w:val="nil"/>
              <w:right w:val="nil"/>
            </w:tcBorders>
          </w:tcPr>
          <w:p w14:paraId="124C55B2" w14:textId="77777777" w:rsidR="00FB4836" w:rsidRPr="001E7B6A" w:rsidRDefault="00FB4836" w:rsidP="006E49A4">
            <w:pPr>
              <w:spacing w:line="480" w:lineRule="auto"/>
              <w:rPr>
                <w:i/>
              </w:rPr>
            </w:pPr>
            <w:proofErr w:type="spellStart"/>
            <w:r>
              <w:rPr>
                <w:i/>
              </w:rPr>
              <w:t>tuti</w:t>
            </w:r>
            <w:proofErr w:type="spellEnd"/>
          </w:p>
        </w:tc>
        <w:tc>
          <w:tcPr>
            <w:tcW w:w="4261" w:type="dxa"/>
            <w:tcBorders>
              <w:top w:val="nil"/>
              <w:left w:val="nil"/>
              <w:bottom w:val="nil"/>
              <w:right w:val="nil"/>
            </w:tcBorders>
          </w:tcPr>
          <w:p w14:paraId="15805021" w14:textId="77777777" w:rsidR="00FB4836" w:rsidRPr="001E7B6A" w:rsidRDefault="00FB4836" w:rsidP="006E49A4">
            <w:pPr>
              <w:spacing w:line="480" w:lineRule="auto"/>
              <w:rPr>
                <w:i/>
              </w:rPr>
            </w:pPr>
            <w:r>
              <w:rPr>
                <w:i/>
              </w:rPr>
              <w:t>wona-ne-</w:t>
            </w:r>
            <w:proofErr w:type="spellStart"/>
            <w:r>
              <w:rPr>
                <w:i/>
              </w:rPr>
              <w:t>i</w:t>
            </w:r>
            <w:proofErr w:type="spellEnd"/>
            <w:r>
              <w:rPr>
                <w:i/>
              </w:rPr>
              <w:t>.</w:t>
            </w:r>
          </w:p>
        </w:tc>
        <w:tc>
          <w:tcPr>
            <w:tcW w:w="1854" w:type="dxa"/>
            <w:tcBorders>
              <w:top w:val="nil"/>
              <w:left w:val="nil"/>
              <w:bottom w:val="nil"/>
              <w:right w:val="nil"/>
            </w:tcBorders>
          </w:tcPr>
          <w:p w14:paraId="768EB9E2" w14:textId="77777777" w:rsidR="00FB4836" w:rsidRDefault="00FB4836" w:rsidP="006E49A4">
            <w:pPr>
              <w:spacing w:line="480" w:lineRule="auto"/>
            </w:pPr>
            <w:r>
              <w:t xml:space="preserve">   Gasser, 2014</w:t>
            </w:r>
          </w:p>
        </w:tc>
      </w:tr>
      <w:tr w:rsidR="00FB4836" w14:paraId="7D27E689" w14:textId="77777777" w:rsidTr="00F85DB6">
        <w:tc>
          <w:tcPr>
            <w:tcW w:w="1687" w:type="dxa"/>
            <w:tcBorders>
              <w:top w:val="nil"/>
              <w:left w:val="nil"/>
              <w:bottom w:val="nil"/>
              <w:right w:val="nil"/>
            </w:tcBorders>
          </w:tcPr>
          <w:p w14:paraId="68DD49EE" w14:textId="645AB0CD" w:rsidR="00FB4836" w:rsidRPr="001E7B6A" w:rsidRDefault="00FB4836" w:rsidP="006E49A4">
            <w:pPr>
              <w:spacing w:line="480" w:lineRule="auto"/>
              <w:rPr>
                <w:smallCaps/>
              </w:rPr>
            </w:pPr>
            <w:r w:rsidRPr="003B531A">
              <w:rPr>
                <w:sz w:val="20"/>
                <w:szCs w:val="20"/>
              </w:rPr>
              <w:t>child</w:t>
            </w:r>
            <w:r w:rsidR="003B531A" w:rsidRPr="003B531A">
              <w:rPr>
                <w:sz w:val="20"/>
                <w:szCs w:val="20"/>
              </w:rPr>
              <w:t xml:space="preserve">      </w:t>
            </w:r>
            <w:r w:rsidRPr="003B531A">
              <w:rPr>
                <w:sz w:val="20"/>
                <w:szCs w:val="20"/>
              </w:rPr>
              <w:t>=</w:t>
            </w:r>
            <w:r w:rsidRPr="003B531A">
              <w:rPr>
                <w:smallCaps/>
                <w:sz w:val="20"/>
                <w:szCs w:val="20"/>
              </w:rPr>
              <w:t>det-sg</w:t>
            </w:r>
          </w:p>
        </w:tc>
        <w:tc>
          <w:tcPr>
            <w:tcW w:w="918" w:type="dxa"/>
            <w:tcBorders>
              <w:top w:val="nil"/>
              <w:left w:val="nil"/>
              <w:bottom w:val="nil"/>
              <w:right w:val="nil"/>
            </w:tcBorders>
          </w:tcPr>
          <w:p w14:paraId="0C6A1AC3" w14:textId="77777777" w:rsidR="00FB4836" w:rsidRPr="001E7B6A" w:rsidRDefault="00FB4836" w:rsidP="006E49A4">
            <w:pPr>
              <w:spacing w:line="480" w:lineRule="auto"/>
            </w:pPr>
            <w:r>
              <w:rPr>
                <w:smallCaps/>
              </w:rPr>
              <w:t>3sg</w:t>
            </w:r>
            <w:r>
              <w:t>-go</w:t>
            </w:r>
          </w:p>
        </w:tc>
        <w:tc>
          <w:tcPr>
            <w:tcW w:w="630" w:type="dxa"/>
            <w:tcBorders>
              <w:top w:val="nil"/>
              <w:left w:val="nil"/>
              <w:bottom w:val="nil"/>
              <w:right w:val="nil"/>
            </w:tcBorders>
          </w:tcPr>
          <w:p w14:paraId="5D916283" w14:textId="77777777" w:rsidR="00FB4836" w:rsidRDefault="00FB4836" w:rsidP="006E49A4">
            <w:pPr>
              <w:spacing w:line="480" w:lineRule="auto"/>
            </w:pPr>
            <w:r>
              <w:t>with</w:t>
            </w:r>
          </w:p>
        </w:tc>
        <w:tc>
          <w:tcPr>
            <w:tcW w:w="4261" w:type="dxa"/>
            <w:tcBorders>
              <w:top w:val="nil"/>
              <w:left w:val="nil"/>
              <w:bottom w:val="nil"/>
              <w:right w:val="nil"/>
            </w:tcBorders>
          </w:tcPr>
          <w:p w14:paraId="2D7D13DB" w14:textId="77777777" w:rsidR="00FB4836" w:rsidRPr="001E7B6A" w:rsidRDefault="00FB4836" w:rsidP="006E49A4">
            <w:pPr>
              <w:spacing w:line="480" w:lineRule="auto"/>
              <w:rPr>
                <w:smallCaps/>
              </w:rPr>
            </w:pPr>
            <w:r>
              <w:t>dog=</w:t>
            </w:r>
            <w:r>
              <w:rPr>
                <w:smallCaps/>
              </w:rPr>
              <w:t>det-sg.</w:t>
            </w:r>
          </w:p>
        </w:tc>
        <w:tc>
          <w:tcPr>
            <w:tcW w:w="1854" w:type="dxa"/>
            <w:tcBorders>
              <w:top w:val="nil"/>
              <w:left w:val="nil"/>
              <w:bottom w:val="nil"/>
              <w:right w:val="nil"/>
            </w:tcBorders>
          </w:tcPr>
          <w:p w14:paraId="326F915A" w14:textId="77777777" w:rsidR="00FB4836" w:rsidRDefault="00FB4836" w:rsidP="006E49A4">
            <w:pPr>
              <w:spacing w:line="480" w:lineRule="auto"/>
            </w:pPr>
          </w:p>
        </w:tc>
      </w:tr>
      <w:tr w:rsidR="00FB4836" w14:paraId="40A064D4" w14:textId="77777777" w:rsidTr="00F85DB6">
        <w:tc>
          <w:tcPr>
            <w:tcW w:w="9350" w:type="dxa"/>
            <w:gridSpan w:val="5"/>
            <w:tcBorders>
              <w:top w:val="nil"/>
              <w:left w:val="nil"/>
              <w:bottom w:val="nil"/>
              <w:right w:val="nil"/>
            </w:tcBorders>
          </w:tcPr>
          <w:p w14:paraId="7EC4027D" w14:textId="77777777" w:rsidR="00FB4836" w:rsidRDefault="00FB4836" w:rsidP="006E49A4">
            <w:pPr>
              <w:spacing w:line="480" w:lineRule="auto"/>
            </w:pPr>
            <w:r>
              <w:t>‘The child goes with the dog.’</w:t>
            </w:r>
          </w:p>
        </w:tc>
      </w:tr>
    </w:tbl>
    <w:p w14:paraId="6448F6C0" w14:textId="77777777" w:rsidR="00FB4836" w:rsidRDefault="00FB4836" w:rsidP="006E49A4">
      <w:pPr>
        <w:spacing w:line="480" w:lineRule="auto"/>
      </w:pPr>
    </w:p>
    <w:p w14:paraId="5E2F0681" w14:textId="5074C0A8" w:rsidR="00FB4836" w:rsidRDefault="00FB4836" w:rsidP="006E49A4">
      <w:pPr>
        <w:spacing w:line="480" w:lineRule="auto"/>
        <w:rPr>
          <w:i/>
        </w:rPr>
      </w:pPr>
      <w:r>
        <w:t>5</w:t>
      </w:r>
      <w:r w:rsidRPr="00CA44B8">
        <w:t>.</w:t>
      </w:r>
      <w:r w:rsidR="000F41A6">
        <w:t>9</w:t>
      </w:r>
      <w:r w:rsidRPr="00CA44B8">
        <w:t>) Instrumental use</w:t>
      </w:r>
      <w:r>
        <w:t xml:space="preserve"> of </w:t>
      </w:r>
      <w:proofErr w:type="spellStart"/>
      <w:r>
        <w:rPr>
          <w:i/>
        </w:rPr>
        <w:t>tuti</w:t>
      </w:r>
      <w:proofErr w:type="spellEnd"/>
    </w:p>
    <w:tbl>
      <w:tblPr>
        <w:tblStyle w:val="TableGrid"/>
        <w:tblW w:w="0" w:type="auto"/>
        <w:tblLook w:val="04A0" w:firstRow="1" w:lastRow="0" w:firstColumn="1" w:lastColumn="0" w:noHBand="0" w:noVBand="1"/>
      </w:tblPr>
      <w:tblGrid>
        <w:gridCol w:w="1558"/>
        <w:gridCol w:w="1558"/>
        <w:gridCol w:w="1558"/>
        <w:gridCol w:w="991"/>
        <w:gridCol w:w="1980"/>
        <w:gridCol w:w="146"/>
        <w:gridCol w:w="1559"/>
      </w:tblGrid>
      <w:tr w:rsidR="009E3327" w14:paraId="114D7951" w14:textId="77777777" w:rsidTr="009E3327">
        <w:tc>
          <w:tcPr>
            <w:tcW w:w="1558" w:type="dxa"/>
            <w:tcBorders>
              <w:top w:val="nil"/>
              <w:left w:val="nil"/>
              <w:bottom w:val="nil"/>
              <w:right w:val="nil"/>
            </w:tcBorders>
          </w:tcPr>
          <w:p w14:paraId="0EA82343" w14:textId="52C2E964" w:rsidR="009E3327" w:rsidRPr="009E3327" w:rsidRDefault="009E3327" w:rsidP="006E49A4">
            <w:pPr>
              <w:spacing w:line="480" w:lineRule="auto"/>
              <w:rPr>
                <w:i/>
              </w:rPr>
            </w:pPr>
            <w:proofErr w:type="spellStart"/>
            <w:r>
              <w:rPr>
                <w:i/>
              </w:rPr>
              <w:t>Yau</w:t>
            </w:r>
            <w:proofErr w:type="spellEnd"/>
          </w:p>
        </w:tc>
        <w:tc>
          <w:tcPr>
            <w:tcW w:w="1558" w:type="dxa"/>
            <w:tcBorders>
              <w:top w:val="nil"/>
              <w:left w:val="nil"/>
              <w:bottom w:val="nil"/>
              <w:right w:val="nil"/>
            </w:tcBorders>
          </w:tcPr>
          <w:p w14:paraId="635D775C" w14:textId="3081166D" w:rsidR="009E3327" w:rsidRPr="009E3327" w:rsidRDefault="009E3327" w:rsidP="006E49A4">
            <w:pPr>
              <w:spacing w:line="480" w:lineRule="auto"/>
              <w:rPr>
                <w:i/>
              </w:rPr>
            </w:pPr>
            <w:r>
              <w:rPr>
                <w:i/>
              </w:rPr>
              <w:t>y-</w:t>
            </w:r>
            <w:proofErr w:type="spellStart"/>
            <w:r>
              <w:rPr>
                <w:i/>
              </w:rPr>
              <w:t>ane</w:t>
            </w:r>
            <w:proofErr w:type="spellEnd"/>
          </w:p>
        </w:tc>
        <w:tc>
          <w:tcPr>
            <w:tcW w:w="1558" w:type="dxa"/>
            <w:tcBorders>
              <w:top w:val="nil"/>
              <w:left w:val="nil"/>
              <w:bottom w:val="nil"/>
              <w:right w:val="nil"/>
            </w:tcBorders>
          </w:tcPr>
          <w:p w14:paraId="13B90334" w14:textId="6F8296B2" w:rsidR="009E3327" w:rsidRPr="009E3327" w:rsidRDefault="009E3327" w:rsidP="006E49A4">
            <w:pPr>
              <w:spacing w:line="480" w:lineRule="auto"/>
              <w:rPr>
                <w:i/>
              </w:rPr>
            </w:pPr>
            <w:proofErr w:type="spellStart"/>
            <w:r>
              <w:rPr>
                <w:i/>
              </w:rPr>
              <w:t>dia</w:t>
            </w:r>
            <w:proofErr w:type="spellEnd"/>
            <w:r>
              <w:rPr>
                <w:i/>
              </w:rPr>
              <w:t>=ne-e</w:t>
            </w:r>
          </w:p>
        </w:tc>
        <w:tc>
          <w:tcPr>
            <w:tcW w:w="991" w:type="dxa"/>
            <w:tcBorders>
              <w:top w:val="nil"/>
              <w:left w:val="nil"/>
              <w:bottom w:val="nil"/>
              <w:right w:val="nil"/>
            </w:tcBorders>
          </w:tcPr>
          <w:p w14:paraId="3BBCA241" w14:textId="375AAAFD" w:rsidR="009E3327" w:rsidRPr="009E3327" w:rsidRDefault="009E3327" w:rsidP="006E49A4">
            <w:pPr>
              <w:spacing w:line="480" w:lineRule="auto"/>
              <w:rPr>
                <w:i/>
              </w:rPr>
            </w:pPr>
            <w:proofErr w:type="spellStart"/>
            <w:r>
              <w:rPr>
                <w:i/>
              </w:rPr>
              <w:t>tuti</w:t>
            </w:r>
            <w:proofErr w:type="spellEnd"/>
          </w:p>
        </w:tc>
        <w:tc>
          <w:tcPr>
            <w:tcW w:w="1980" w:type="dxa"/>
            <w:tcBorders>
              <w:top w:val="nil"/>
              <w:left w:val="nil"/>
              <w:bottom w:val="nil"/>
              <w:right w:val="nil"/>
            </w:tcBorders>
          </w:tcPr>
          <w:p w14:paraId="4EA97293" w14:textId="37A90585" w:rsidR="009E3327" w:rsidRPr="009E3327" w:rsidRDefault="009E3327" w:rsidP="006E49A4">
            <w:pPr>
              <w:spacing w:line="480" w:lineRule="auto"/>
              <w:rPr>
                <w:i/>
              </w:rPr>
            </w:pPr>
            <w:proofErr w:type="spellStart"/>
            <w:r>
              <w:rPr>
                <w:i/>
              </w:rPr>
              <w:t>sendo</w:t>
            </w:r>
            <w:proofErr w:type="spellEnd"/>
            <w:r>
              <w:rPr>
                <w:i/>
              </w:rPr>
              <w:t>=pa-</w:t>
            </w:r>
            <w:proofErr w:type="spellStart"/>
            <w:r>
              <w:rPr>
                <w:i/>
              </w:rPr>
              <w:t>i</w:t>
            </w:r>
            <w:proofErr w:type="spellEnd"/>
            <w:r>
              <w:rPr>
                <w:i/>
              </w:rPr>
              <w:t>.</w:t>
            </w:r>
          </w:p>
        </w:tc>
        <w:tc>
          <w:tcPr>
            <w:tcW w:w="1705" w:type="dxa"/>
            <w:gridSpan w:val="2"/>
            <w:tcBorders>
              <w:top w:val="nil"/>
              <w:left w:val="nil"/>
              <w:bottom w:val="nil"/>
              <w:right w:val="nil"/>
            </w:tcBorders>
          </w:tcPr>
          <w:p w14:paraId="559D5EDF" w14:textId="7233BF69" w:rsidR="009E3327" w:rsidRDefault="009E3327" w:rsidP="006E49A4">
            <w:pPr>
              <w:spacing w:line="480" w:lineRule="auto"/>
              <w:rPr>
                <w:iCs/>
              </w:rPr>
            </w:pPr>
            <w:r>
              <w:rPr>
                <w:iCs/>
              </w:rPr>
              <w:t>(Gasser, 2014)</w:t>
            </w:r>
          </w:p>
        </w:tc>
      </w:tr>
      <w:tr w:rsidR="009E3327" w14:paraId="17149573" w14:textId="77777777" w:rsidTr="009E3327">
        <w:tc>
          <w:tcPr>
            <w:tcW w:w="1558" w:type="dxa"/>
            <w:tcBorders>
              <w:top w:val="nil"/>
              <w:left w:val="nil"/>
              <w:bottom w:val="nil"/>
              <w:right w:val="nil"/>
            </w:tcBorders>
          </w:tcPr>
          <w:p w14:paraId="6433C5E8" w14:textId="1AB38B01" w:rsidR="009E3327" w:rsidRPr="009E3327" w:rsidRDefault="009E3327" w:rsidP="006E49A4">
            <w:pPr>
              <w:spacing w:line="480" w:lineRule="auto"/>
              <w:rPr>
                <w:iCs/>
                <w:smallCaps/>
              </w:rPr>
            </w:pPr>
            <w:r>
              <w:rPr>
                <w:iCs/>
                <w:smallCaps/>
              </w:rPr>
              <w:t>1.sg</w:t>
            </w:r>
          </w:p>
        </w:tc>
        <w:tc>
          <w:tcPr>
            <w:tcW w:w="1558" w:type="dxa"/>
            <w:tcBorders>
              <w:top w:val="nil"/>
              <w:left w:val="nil"/>
              <w:bottom w:val="nil"/>
              <w:right w:val="nil"/>
            </w:tcBorders>
          </w:tcPr>
          <w:p w14:paraId="313C38F0" w14:textId="44C45702" w:rsidR="009E3327" w:rsidRPr="009E3327" w:rsidRDefault="009E3327" w:rsidP="006E49A4">
            <w:pPr>
              <w:spacing w:line="480" w:lineRule="auto"/>
              <w:rPr>
                <w:iCs/>
              </w:rPr>
            </w:pPr>
            <w:r>
              <w:rPr>
                <w:iCs/>
                <w:smallCaps/>
              </w:rPr>
              <w:t>1.sg</w:t>
            </w:r>
            <w:r>
              <w:rPr>
                <w:iCs/>
              </w:rPr>
              <w:t>-eat</w:t>
            </w:r>
          </w:p>
        </w:tc>
        <w:tc>
          <w:tcPr>
            <w:tcW w:w="1558" w:type="dxa"/>
            <w:tcBorders>
              <w:top w:val="nil"/>
              <w:left w:val="nil"/>
              <w:bottom w:val="nil"/>
              <w:right w:val="nil"/>
            </w:tcBorders>
          </w:tcPr>
          <w:p w14:paraId="6E6118FD" w14:textId="6665F828" w:rsidR="009E3327" w:rsidRPr="009E3327" w:rsidRDefault="009E3327" w:rsidP="006E49A4">
            <w:pPr>
              <w:spacing w:line="480" w:lineRule="auto"/>
              <w:rPr>
                <w:iCs/>
                <w:smallCaps/>
              </w:rPr>
            </w:pPr>
            <w:r>
              <w:rPr>
                <w:iCs/>
              </w:rPr>
              <w:t>fish=</w:t>
            </w:r>
            <w:r>
              <w:rPr>
                <w:iCs/>
                <w:smallCaps/>
              </w:rPr>
              <w:t>det-sg</w:t>
            </w:r>
          </w:p>
        </w:tc>
        <w:tc>
          <w:tcPr>
            <w:tcW w:w="991" w:type="dxa"/>
            <w:tcBorders>
              <w:top w:val="nil"/>
              <w:left w:val="nil"/>
              <w:bottom w:val="nil"/>
              <w:right w:val="nil"/>
            </w:tcBorders>
          </w:tcPr>
          <w:p w14:paraId="1E089EE5" w14:textId="3CB55C8A" w:rsidR="009E3327" w:rsidRDefault="009E3327" w:rsidP="006E49A4">
            <w:pPr>
              <w:spacing w:line="480" w:lineRule="auto"/>
              <w:rPr>
                <w:iCs/>
              </w:rPr>
            </w:pPr>
            <w:r>
              <w:rPr>
                <w:iCs/>
              </w:rPr>
              <w:t>with</w:t>
            </w:r>
          </w:p>
        </w:tc>
        <w:tc>
          <w:tcPr>
            <w:tcW w:w="2126" w:type="dxa"/>
            <w:gridSpan w:val="2"/>
            <w:tcBorders>
              <w:top w:val="nil"/>
              <w:left w:val="nil"/>
              <w:bottom w:val="nil"/>
              <w:right w:val="nil"/>
            </w:tcBorders>
          </w:tcPr>
          <w:p w14:paraId="4BC469C5" w14:textId="1E79CD28" w:rsidR="009E3327" w:rsidRPr="009E3327" w:rsidRDefault="009E3327" w:rsidP="006E49A4">
            <w:pPr>
              <w:spacing w:line="480" w:lineRule="auto"/>
              <w:rPr>
                <w:iCs/>
                <w:smallCaps/>
              </w:rPr>
            </w:pPr>
            <w:r>
              <w:rPr>
                <w:iCs/>
              </w:rPr>
              <w:t>spoon=</w:t>
            </w:r>
            <w:r>
              <w:rPr>
                <w:iCs/>
                <w:smallCaps/>
              </w:rPr>
              <w:t>det-sg</w:t>
            </w:r>
            <w:r w:rsidR="002062B5">
              <w:rPr>
                <w:iCs/>
                <w:smallCaps/>
              </w:rPr>
              <w:t>.</w:t>
            </w:r>
          </w:p>
        </w:tc>
        <w:tc>
          <w:tcPr>
            <w:tcW w:w="1559" w:type="dxa"/>
            <w:tcBorders>
              <w:top w:val="nil"/>
              <w:left w:val="nil"/>
              <w:bottom w:val="nil"/>
              <w:right w:val="nil"/>
            </w:tcBorders>
          </w:tcPr>
          <w:p w14:paraId="491A7558" w14:textId="77777777" w:rsidR="009E3327" w:rsidRDefault="009E3327" w:rsidP="006E49A4">
            <w:pPr>
              <w:spacing w:line="480" w:lineRule="auto"/>
              <w:rPr>
                <w:iCs/>
              </w:rPr>
            </w:pPr>
          </w:p>
        </w:tc>
      </w:tr>
      <w:tr w:rsidR="009E3327" w14:paraId="46A75C78" w14:textId="77777777" w:rsidTr="009E3327">
        <w:tc>
          <w:tcPr>
            <w:tcW w:w="9350" w:type="dxa"/>
            <w:gridSpan w:val="7"/>
            <w:tcBorders>
              <w:top w:val="nil"/>
              <w:left w:val="nil"/>
              <w:bottom w:val="nil"/>
              <w:right w:val="nil"/>
            </w:tcBorders>
          </w:tcPr>
          <w:p w14:paraId="74AA5C64" w14:textId="41C04588" w:rsidR="009E3327" w:rsidRDefault="009E3327" w:rsidP="006E49A4">
            <w:pPr>
              <w:spacing w:line="480" w:lineRule="auto"/>
              <w:rPr>
                <w:iCs/>
              </w:rPr>
            </w:pPr>
            <w:r>
              <w:rPr>
                <w:iCs/>
              </w:rPr>
              <w:t>“I eat fish using a spoon</w:t>
            </w:r>
            <w:r w:rsidR="002062B5">
              <w:rPr>
                <w:iCs/>
              </w:rPr>
              <w:t>.</w:t>
            </w:r>
            <w:r>
              <w:rPr>
                <w:iCs/>
              </w:rPr>
              <w:t>”</w:t>
            </w:r>
          </w:p>
        </w:tc>
      </w:tr>
    </w:tbl>
    <w:p w14:paraId="3F654634" w14:textId="77777777" w:rsidR="00FB4836" w:rsidRDefault="00FB4836" w:rsidP="006E49A4">
      <w:pPr>
        <w:spacing w:line="480" w:lineRule="auto"/>
      </w:pPr>
    </w:p>
    <w:p w14:paraId="623062D8" w14:textId="3CB0BDB8" w:rsidR="007D3A14" w:rsidRPr="00E86CDA" w:rsidRDefault="00FB4836" w:rsidP="009E3327">
      <w:pPr>
        <w:spacing w:line="480" w:lineRule="auto"/>
        <w:ind w:firstLine="720"/>
      </w:pPr>
      <w:r w:rsidRPr="006B041E">
        <w:rPr>
          <w:b/>
          <w:bCs/>
        </w:rPr>
        <w:tab/>
      </w:r>
      <w:r w:rsidRPr="00E86CDA">
        <w:t xml:space="preserve">Thus, I propose that the </w:t>
      </w:r>
      <w:r w:rsidR="00051A28" w:rsidRPr="00E86CDA">
        <w:t>applicative</w:t>
      </w:r>
      <w:r w:rsidRPr="00E86CDA">
        <w:t xml:space="preserve"> head in </w:t>
      </w:r>
      <w:proofErr w:type="spellStart"/>
      <w:r w:rsidRPr="00E86CDA">
        <w:t>Wamesa</w:t>
      </w:r>
      <w:proofErr w:type="spellEnd"/>
      <w:r w:rsidRPr="00E86CDA">
        <w:t xml:space="preserve"> is not the preposition </w:t>
      </w:r>
      <w:proofErr w:type="spellStart"/>
      <w:r w:rsidRPr="00E86CDA">
        <w:rPr>
          <w:i/>
        </w:rPr>
        <w:t>tuti</w:t>
      </w:r>
      <w:proofErr w:type="spellEnd"/>
      <w:r w:rsidRPr="00E86CDA">
        <w:t xml:space="preserve"> but rather, in line with Marantz</w:t>
      </w:r>
      <w:r w:rsidR="00532FBD" w:rsidRPr="00E86CDA">
        <w:t xml:space="preserve"> (1993)</w:t>
      </w:r>
      <w:r w:rsidRPr="00E86CDA">
        <w:t>, a different head that cannot exist in standalone form and must be adjoined with its verbal complement through raising.</w:t>
      </w:r>
      <w:r w:rsidR="00907655" w:rsidRPr="00E86CDA">
        <w:t xml:space="preserve"> </w:t>
      </w:r>
      <w:r w:rsidR="007D3A14" w:rsidRPr="00E86CDA">
        <w:t xml:space="preserve">Working </w:t>
      </w:r>
      <w:r w:rsidR="00521DC2">
        <w:t>off</w:t>
      </w:r>
      <w:r w:rsidR="007D3A14" w:rsidRPr="00E86CDA">
        <w:t xml:space="preserve"> Marantz</w:t>
      </w:r>
      <w:r w:rsidR="00521DC2">
        <w:t xml:space="preserve"> </w:t>
      </w:r>
      <w:r w:rsidR="00532FBD" w:rsidRPr="00E86CDA">
        <w:t>(1993)</w:t>
      </w:r>
      <w:r w:rsidR="00521DC2">
        <w:t>’s</w:t>
      </w:r>
      <w:r w:rsidR="007D3A14" w:rsidRPr="00E86CDA">
        <w:t xml:space="preserve"> framework, </w:t>
      </w:r>
      <w:proofErr w:type="spellStart"/>
      <w:r w:rsidR="00CF6F6B" w:rsidRPr="00E86CDA">
        <w:t>Pylkännen</w:t>
      </w:r>
      <w:proofErr w:type="spellEnd"/>
      <w:r w:rsidR="00CF6F6B" w:rsidRPr="00E86CDA">
        <w:t xml:space="preserve"> </w:t>
      </w:r>
      <w:r w:rsidR="009E5D13" w:rsidRPr="00E86CDA">
        <w:t>(2000)</w:t>
      </w:r>
      <w:r w:rsidR="00CF6F6B" w:rsidRPr="00E86CDA">
        <w:t xml:space="preserve"> </w:t>
      </w:r>
      <w:r w:rsidR="007D3A14" w:rsidRPr="00E86CDA">
        <w:t>not</w:t>
      </w:r>
      <w:r w:rsidR="00E86CDA" w:rsidRPr="00E86CDA">
        <w:t>es</w:t>
      </w:r>
      <w:r w:rsidR="007D3A14" w:rsidRPr="00E86CDA">
        <w:t xml:space="preserve"> that some </w:t>
      </w:r>
      <w:r w:rsidR="007D3A14" w:rsidRPr="00E86CDA">
        <w:rPr>
          <w:smallCaps/>
        </w:rPr>
        <w:t>appl</w:t>
      </w:r>
      <w:r w:rsidR="007D3A14" w:rsidRPr="00E86CDA">
        <w:t xml:space="preserve"> heads are actually generated verb internally (so-called “low applicatives”), while some are generated as part of a separate </w:t>
      </w:r>
      <w:proofErr w:type="spellStart"/>
      <w:r w:rsidR="007D3A14" w:rsidRPr="00E86CDA">
        <w:rPr>
          <w:smallCaps/>
        </w:rPr>
        <w:t>appl</w:t>
      </w:r>
      <w:r w:rsidR="007D3A14" w:rsidRPr="00E86CDA">
        <w:t>P</w:t>
      </w:r>
      <w:proofErr w:type="spellEnd"/>
      <w:r w:rsidR="007D3A14" w:rsidRPr="00E86CDA">
        <w:t xml:space="preserve"> (so-called “high applicatives”). </w:t>
      </w:r>
      <w:r w:rsidRPr="00E86CDA">
        <w:t xml:space="preserve">Low applicatives are characterized, according to </w:t>
      </w:r>
      <w:proofErr w:type="spellStart"/>
      <w:r w:rsidR="00B75115" w:rsidRPr="00E86CDA">
        <w:t>Pylkännen</w:t>
      </w:r>
      <w:proofErr w:type="spellEnd"/>
      <w:r w:rsidR="00B75115" w:rsidRPr="00E86CDA">
        <w:t xml:space="preserve"> (2000</w:t>
      </w:r>
      <w:r w:rsidR="009E5D13" w:rsidRPr="00E86CDA">
        <w:t>)</w:t>
      </w:r>
      <w:r w:rsidRPr="00E86CDA">
        <w:t>, by the strong relation between the applicative object and existing direct verbal objects. One way to check if a</w:t>
      </w:r>
      <w:r w:rsidR="00051A28" w:rsidRPr="00E86CDA">
        <w:t>n</w:t>
      </w:r>
      <w:r w:rsidR="006B041E" w:rsidRPr="00E86CDA">
        <w:t xml:space="preserve"> </w:t>
      </w:r>
      <w:r w:rsidRPr="00E86CDA">
        <w:t xml:space="preserve">applicative </w:t>
      </w:r>
      <w:r w:rsidR="006B041E" w:rsidRPr="00E86CDA">
        <w:t xml:space="preserve">operation on a </w:t>
      </w:r>
      <w:r w:rsidR="00E86CDA" w:rsidRPr="00E86CDA">
        <w:t xml:space="preserve">root transitive </w:t>
      </w:r>
      <w:r w:rsidR="006B041E" w:rsidRPr="00E86CDA">
        <w:t xml:space="preserve">verb </w:t>
      </w:r>
      <w:r w:rsidRPr="00E86CDA">
        <w:t xml:space="preserve">is a low applicative is to see if it can be paraphrased by </w:t>
      </w:r>
      <w:r w:rsidR="006B041E" w:rsidRPr="00E86CDA">
        <w:t xml:space="preserve">the use of a direct object. In the Spanish example 5.10.a, the root verb </w:t>
      </w:r>
      <w:proofErr w:type="spellStart"/>
      <w:r w:rsidR="006B041E" w:rsidRPr="00E86CDA">
        <w:rPr>
          <w:i/>
          <w:iCs/>
        </w:rPr>
        <w:t>pelar</w:t>
      </w:r>
      <w:proofErr w:type="spellEnd"/>
      <w:r w:rsidR="006B041E" w:rsidRPr="00E86CDA">
        <w:t xml:space="preserve"> ‘to peel’ is in the benefactive applicative form and the action of peeling </w:t>
      </w:r>
      <w:r w:rsidR="006B041E" w:rsidRPr="00E86CDA">
        <w:rPr>
          <w:i/>
          <w:iCs/>
        </w:rPr>
        <w:t>la manzana</w:t>
      </w:r>
      <w:r w:rsidR="006B041E" w:rsidRPr="00E86CDA">
        <w:t xml:space="preserve"> ‘the apple’ benefi</w:t>
      </w:r>
      <w:r w:rsidR="005824F3" w:rsidRPr="00E86CDA">
        <w:t>ts</w:t>
      </w:r>
      <w:r w:rsidR="006B041E" w:rsidRPr="00E86CDA">
        <w:t xml:space="preserve"> a second person singular actor</w:t>
      </w:r>
      <w:r w:rsidR="00B75115" w:rsidRPr="00E86CDA">
        <w:t xml:space="preserve"> (indicated by use of the dative pronoun </w:t>
      </w:r>
      <w:proofErr w:type="spellStart"/>
      <w:r w:rsidR="00B75115" w:rsidRPr="00E86CDA">
        <w:rPr>
          <w:i/>
          <w:iCs/>
        </w:rPr>
        <w:t>te</w:t>
      </w:r>
      <w:proofErr w:type="spellEnd"/>
      <w:r w:rsidR="00B75115" w:rsidRPr="00E86CDA">
        <w:t>)</w:t>
      </w:r>
      <w:r w:rsidR="006B041E" w:rsidRPr="00E86CDA">
        <w:t xml:space="preserve">. This can be paraphrased, as </w:t>
      </w:r>
      <w:proofErr w:type="spellStart"/>
      <w:r w:rsidR="006B041E" w:rsidRPr="00E86CDA">
        <w:t>in</w:t>
      </w:r>
      <w:proofErr w:type="spellEnd"/>
      <w:r w:rsidR="006B041E" w:rsidRPr="00E86CDA">
        <w:t xml:space="preserve"> example 5.10.b, with identical meaning by use of the root verb and the direct object </w:t>
      </w:r>
      <w:proofErr w:type="spellStart"/>
      <w:r w:rsidR="006B041E" w:rsidRPr="00E86CDA">
        <w:rPr>
          <w:i/>
          <w:iCs/>
        </w:rPr>
        <w:t>tu</w:t>
      </w:r>
      <w:proofErr w:type="spellEnd"/>
      <w:r w:rsidR="006B041E" w:rsidRPr="00E86CDA">
        <w:rPr>
          <w:i/>
          <w:iCs/>
        </w:rPr>
        <w:t xml:space="preserve"> manzana</w:t>
      </w:r>
      <w:r w:rsidR="006B041E" w:rsidRPr="00E86CDA">
        <w:t xml:space="preserve"> ‘your apple’ instead. This is because the benefactive applicative is of the low type and is generated verb phrase-internally.</w:t>
      </w:r>
    </w:p>
    <w:p w14:paraId="41391D61" w14:textId="77777777" w:rsidR="00E86CDA" w:rsidRPr="006B041E" w:rsidRDefault="00E86CDA" w:rsidP="009E3327">
      <w:pPr>
        <w:spacing w:line="480" w:lineRule="auto"/>
        <w:ind w:firstLine="720"/>
        <w:rPr>
          <w:b/>
          <w:bCs/>
        </w:rPr>
      </w:pPr>
    </w:p>
    <w:p w14:paraId="71345AF1" w14:textId="468C3515" w:rsidR="00FB4836" w:rsidRPr="006B041E" w:rsidRDefault="007D3A14" w:rsidP="006E49A4">
      <w:pPr>
        <w:spacing w:line="480" w:lineRule="auto"/>
      </w:pPr>
      <w:r w:rsidRPr="006B041E">
        <w:t>5.</w:t>
      </w:r>
      <w:r w:rsidR="000F41A6" w:rsidRPr="006B041E">
        <w:t>10</w:t>
      </w:r>
      <w:r w:rsidRPr="006B041E">
        <w:t>) Low applicative</w:t>
      </w:r>
      <w:r w:rsidR="006B041E">
        <w:t xml:space="preserve"> alternation</w:t>
      </w:r>
      <w:r w:rsidR="00FB4836" w:rsidRPr="006B041E">
        <w:t xml:space="preserve"> </w:t>
      </w:r>
    </w:p>
    <w:p w14:paraId="481B4533" w14:textId="4FCD5EF9" w:rsidR="00FB4836" w:rsidRDefault="00FB4836" w:rsidP="006E49A4">
      <w:pPr>
        <w:spacing w:line="480" w:lineRule="auto"/>
      </w:pPr>
      <w:r>
        <w:t xml:space="preserve">a) </w:t>
      </w:r>
      <w:r w:rsidR="006B041E">
        <w:t>E</w:t>
      </w:r>
      <w:r>
        <w:t>xample of Spanish benefactive applicative</w:t>
      </w:r>
    </w:p>
    <w:tbl>
      <w:tblPr>
        <w:tblStyle w:val="TableGrid"/>
        <w:tblW w:w="0" w:type="auto"/>
        <w:tblLook w:val="04A0" w:firstRow="1" w:lastRow="0" w:firstColumn="1" w:lastColumn="0" w:noHBand="0" w:noVBand="1"/>
      </w:tblPr>
      <w:tblGrid>
        <w:gridCol w:w="2337"/>
        <w:gridCol w:w="2337"/>
        <w:gridCol w:w="2338"/>
        <w:gridCol w:w="2338"/>
      </w:tblGrid>
      <w:tr w:rsidR="00FB4836" w14:paraId="0B1F9501" w14:textId="77777777" w:rsidTr="00FB4836">
        <w:tc>
          <w:tcPr>
            <w:tcW w:w="2337" w:type="dxa"/>
            <w:tcBorders>
              <w:top w:val="nil"/>
              <w:left w:val="nil"/>
              <w:bottom w:val="nil"/>
              <w:right w:val="nil"/>
            </w:tcBorders>
          </w:tcPr>
          <w:p w14:paraId="3D956A9E" w14:textId="22C08362" w:rsidR="00FB4836" w:rsidRPr="00FB4836" w:rsidRDefault="00FB4836" w:rsidP="006E49A4">
            <w:pPr>
              <w:spacing w:line="480" w:lineRule="auto"/>
              <w:rPr>
                <w:i/>
                <w:iCs/>
              </w:rPr>
            </w:pPr>
            <w:proofErr w:type="spellStart"/>
            <w:r>
              <w:rPr>
                <w:i/>
                <w:iCs/>
              </w:rPr>
              <w:t>Te</w:t>
            </w:r>
            <w:proofErr w:type="spellEnd"/>
          </w:p>
        </w:tc>
        <w:tc>
          <w:tcPr>
            <w:tcW w:w="2337" w:type="dxa"/>
            <w:tcBorders>
              <w:top w:val="nil"/>
              <w:left w:val="nil"/>
              <w:bottom w:val="nil"/>
              <w:right w:val="nil"/>
            </w:tcBorders>
          </w:tcPr>
          <w:p w14:paraId="2827FE99" w14:textId="1C892679" w:rsidR="00FB4836" w:rsidRPr="00FB4836" w:rsidRDefault="00FB4836" w:rsidP="006E49A4">
            <w:pPr>
              <w:spacing w:line="480" w:lineRule="auto"/>
              <w:rPr>
                <w:i/>
                <w:iCs/>
              </w:rPr>
            </w:pPr>
            <w:r>
              <w:rPr>
                <w:i/>
                <w:iCs/>
              </w:rPr>
              <w:t>pel-o</w:t>
            </w:r>
          </w:p>
        </w:tc>
        <w:tc>
          <w:tcPr>
            <w:tcW w:w="2338" w:type="dxa"/>
            <w:tcBorders>
              <w:top w:val="nil"/>
              <w:left w:val="nil"/>
              <w:bottom w:val="nil"/>
              <w:right w:val="nil"/>
            </w:tcBorders>
          </w:tcPr>
          <w:p w14:paraId="215F0D33" w14:textId="137B8180" w:rsidR="00FB4836" w:rsidRPr="00FB4836" w:rsidRDefault="00FB4836" w:rsidP="006E49A4">
            <w:pPr>
              <w:spacing w:line="480" w:lineRule="auto"/>
              <w:rPr>
                <w:i/>
                <w:iCs/>
              </w:rPr>
            </w:pPr>
            <w:r>
              <w:rPr>
                <w:i/>
                <w:iCs/>
              </w:rPr>
              <w:t>la</w:t>
            </w:r>
          </w:p>
        </w:tc>
        <w:tc>
          <w:tcPr>
            <w:tcW w:w="2338" w:type="dxa"/>
            <w:tcBorders>
              <w:top w:val="nil"/>
              <w:left w:val="nil"/>
              <w:bottom w:val="nil"/>
              <w:right w:val="nil"/>
            </w:tcBorders>
          </w:tcPr>
          <w:p w14:paraId="568A1A4B" w14:textId="0103C597" w:rsidR="00FB4836" w:rsidRPr="00FB4836" w:rsidRDefault="00FB4836" w:rsidP="006E49A4">
            <w:pPr>
              <w:spacing w:line="480" w:lineRule="auto"/>
            </w:pPr>
            <w:r>
              <w:rPr>
                <w:i/>
                <w:iCs/>
              </w:rPr>
              <w:t>manzana</w:t>
            </w:r>
            <w:r>
              <w:t>.</w:t>
            </w:r>
          </w:p>
        </w:tc>
      </w:tr>
      <w:tr w:rsidR="00FB4836" w14:paraId="0CB19480" w14:textId="77777777" w:rsidTr="00FB4836">
        <w:tc>
          <w:tcPr>
            <w:tcW w:w="2337" w:type="dxa"/>
            <w:tcBorders>
              <w:top w:val="nil"/>
              <w:left w:val="nil"/>
              <w:bottom w:val="nil"/>
              <w:right w:val="nil"/>
            </w:tcBorders>
          </w:tcPr>
          <w:p w14:paraId="55A3EE1A" w14:textId="4C20AC91" w:rsidR="00FB4836" w:rsidRPr="00FB4836" w:rsidRDefault="00FB4836" w:rsidP="006E49A4">
            <w:pPr>
              <w:spacing w:line="480" w:lineRule="auto"/>
              <w:rPr>
                <w:smallCaps/>
              </w:rPr>
            </w:pPr>
            <w:r>
              <w:rPr>
                <w:smallCaps/>
              </w:rPr>
              <w:t>2.</w:t>
            </w:r>
            <w:proofErr w:type="gramStart"/>
            <w:r>
              <w:rPr>
                <w:smallCaps/>
              </w:rPr>
              <w:t>sg.appl</w:t>
            </w:r>
            <w:proofErr w:type="gramEnd"/>
          </w:p>
        </w:tc>
        <w:tc>
          <w:tcPr>
            <w:tcW w:w="2337" w:type="dxa"/>
            <w:tcBorders>
              <w:top w:val="nil"/>
              <w:left w:val="nil"/>
              <w:bottom w:val="nil"/>
              <w:right w:val="nil"/>
            </w:tcBorders>
          </w:tcPr>
          <w:p w14:paraId="0CF231C4" w14:textId="75EB9727" w:rsidR="00FB4836" w:rsidRPr="00FB4836" w:rsidRDefault="00FB4836" w:rsidP="006E49A4">
            <w:pPr>
              <w:spacing w:line="480" w:lineRule="auto"/>
              <w:rPr>
                <w:smallCaps/>
              </w:rPr>
            </w:pPr>
            <w:r>
              <w:t>peel-</w:t>
            </w:r>
            <w:r>
              <w:rPr>
                <w:smallCaps/>
              </w:rPr>
              <w:t>prst.1.sg</w:t>
            </w:r>
          </w:p>
        </w:tc>
        <w:tc>
          <w:tcPr>
            <w:tcW w:w="2338" w:type="dxa"/>
            <w:tcBorders>
              <w:top w:val="nil"/>
              <w:left w:val="nil"/>
              <w:bottom w:val="nil"/>
              <w:right w:val="nil"/>
            </w:tcBorders>
          </w:tcPr>
          <w:p w14:paraId="426BE945" w14:textId="24AA92BF" w:rsidR="00FB4836" w:rsidRPr="00FB4836" w:rsidRDefault="00FB4836" w:rsidP="006E49A4">
            <w:pPr>
              <w:spacing w:line="480" w:lineRule="auto"/>
              <w:rPr>
                <w:smallCaps/>
              </w:rPr>
            </w:pPr>
            <w:proofErr w:type="spellStart"/>
            <w:proofErr w:type="gramStart"/>
            <w:r>
              <w:rPr>
                <w:smallCaps/>
              </w:rPr>
              <w:t>det:f</w:t>
            </w:r>
            <w:proofErr w:type="gramEnd"/>
            <w:r>
              <w:rPr>
                <w:smallCaps/>
              </w:rPr>
              <w:t>.sg</w:t>
            </w:r>
            <w:proofErr w:type="spellEnd"/>
          </w:p>
        </w:tc>
        <w:tc>
          <w:tcPr>
            <w:tcW w:w="2338" w:type="dxa"/>
            <w:tcBorders>
              <w:top w:val="nil"/>
              <w:left w:val="nil"/>
              <w:bottom w:val="nil"/>
              <w:right w:val="nil"/>
            </w:tcBorders>
          </w:tcPr>
          <w:p w14:paraId="40E0D754" w14:textId="0EB5911B" w:rsidR="00FB4836" w:rsidRDefault="00FB4836" w:rsidP="006E49A4">
            <w:pPr>
              <w:spacing w:line="480" w:lineRule="auto"/>
            </w:pPr>
            <w:r>
              <w:t>apple.</w:t>
            </w:r>
          </w:p>
        </w:tc>
      </w:tr>
      <w:tr w:rsidR="00FB4836" w14:paraId="53A6AEE9" w14:textId="77777777" w:rsidTr="00FB4836">
        <w:tc>
          <w:tcPr>
            <w:tcW w:w="9350" w:type="dxa"/>
            <w:gridSpan w:val="4"/>
            <w:tcBorders>
              <w:top w:val="nil"/>
              <w:left w:val="nil"/>
              <w:bottom w:val="nil"/>
              <w:right w:val="nil"/>
            </w:tcBorders>
          </w:tcPr>
          <w:p w14:paraId="35DF5402" w14:textId="15CFCAC3" w:rsidR="00FB4836" w:rsidRDefault="002062B5" w:rsidP="006E49A4">
            <w:pPr>
              <w:spacing w:line="480" w:lineRule="auto"/>
            </w:pPr>
            <w:r>
              <w:t>‘</w:t>
            </w:r>
            <w:r w:rsidR="00FB4836">
              <w:t>I peel an apple for you</w:t>
            </w:r>
            <w:r>
              <w:t>.’</w:t>
            </w:r>
          </w:p>
        </w:tc>
      </w:tr>
    </w:tbl>
    <w:p w14:paraId="3EC26529" w14:textId="61A91AE0" w:rsidR="007D3A14" w:rsidRDefault="00FB4836" w:rsidP="006E49A4">
      <w:pPr>
        <w:spacing w:line="480" w:lineRule="auto"/>
      </w:pPr>
      <w:r>
        <w:t xml:space="preserve">b) </w:t>
      </w:r>
      <w:r w:rsidR="006B041E">
        <w:t>Paraphrase with a change in direct object</w:t>
      </w:r>
    </w:p>
    <w:tbl>
      <w:tblPr>
        <w:tblStyle w:val="TableGrid"/>
        <w:tblW w:w="0" w:type="auto"/>
        <w:tblLook w:val="04A0" w:firstRow="1" w:lastRow="0" w:firstColumn="1" w:lastColumn="0" w:noHBand="0" w:noVBand="1"/>
      </w:tblPr>
      <w:tblGrid>
        <w:gridCol w:w="3116"/>
        <w:gridCol w:w="3117"/>
        <w:gridCol w:w="3117"/>
      </w:tblGrid>
      <w:tr w:rsidR="00FB4836" w14:paraId="575788DF" w14:textId="77777777" w:rsidTr="00FB4836">
        <w:tc>
          <w:tcPr>
            <w:tcW w:w="3116" w:type="dxa"/>
            <w:tcBorders>
              <w:top w:val="nil"/>
              <w:left w:val="nil"/>
              <w:bottom w:val="nil"/>
              <w:right w:val="nil"/>
            </w:tcBorders>
          </w:tcPr>
          <w:p w14:paraId="35C9ACAC" w14:textId="00963051" w:rsidR="00FB4836" w:rsidRPr="00FB4836" w:rsidRDefault="00FB4836" w:rsidP="006E49A4">
            <w:pPr>
              <w:spacing w:line="480" w:lineRule="auto"/>
              <w:rPr>
                <w:i/>
                <w:iCs/>
              </w:rPr>
            </w:pPr>
            <w:r>
              <w:rPr>
                <w:i/>
                <w:iCs/>
              </w:rPr>
              <w:t>Pel-o</w:t>
            </w:r>
          </w:p>
        </w:tc>
        <w:tc>
          <w:tcPr>
            <w:tcW w:w="3117" w:type="dxa"/>
            <w:tcBorders>
              <w:top w:val="nil"/>
              <w:left w:val="nil"/>
              <w:bottom w:val="nil"/>
              <w:right w:val="nil"/>
            </w:tcBorders>
          </w:tcPr>
          <w:p w14:paraId="14F2234B" w14:textId="4787ADDC" w:rsidR="00FB4836" w:rsidRPr="00FB4836" w:rsidRDefault="00FB4836" w:rsidP="006E49A4">
            <w:pPr>
              <w:spacing w:line="480" w:lineRule="auto"/>
              <w:rPr>
                <w:i/>
                <w:iCs/>
              </w:rPr>
            </w:pPr>
            <w:proofErr w:type="spellStart"/>
            <w:r>
              <w:rPr>
                <w:i/>
                <w:iCs/>
              </w:rPr>
              <w:t>tu</w:t>
            </w:r>
            <w:proofErr w:type="spellEnd"/>
          </w:p>
        </w:tc>
        <w:tc>
          <w:tcPr>
            <w:tcW w:w="3117" w:type="dxa"/>
            <w:tcBorders>
              <w:top w:val="nil"/>
              <w:left w:val="nil"/>
              <w:bottom w:val="nil"/>
              <w:right w:val="nil"/>
            </w:tcBorders>
          </w:tcPr>
          <w:p w14:paraId="2840C1CC" w14:textId="5D5D82A0" w:rsidR="00FB4836" w:rsidRPr="00FB4836" w:rsidRDefault="00FB4836" w:rsidP="006E49A4">
            <w:pPr>
              <w:spacing w:line="480" w:lineRule="auto"/>
              <w:rPr>
                <w:i/>
                <w:iCs/>
              </w:rPr>
            </w:pPr>
            <w:r>
              <w:rPr>
                <w:i/>
                <w:iCs/>
              </w:rPr>
              <w:t>manzana.</w:t>
            </w:r>
          </w:p>
        </w:tc>
      </w:tr>
      <w:tr w:rsidR="00FB4836" w14:paraId="00240AB8" w14:textId="77777777" w:rsidTr="00FB4836">
        <w:tc>
          <w:tcPr>
            <w:tcW w:w="3116" w:type="dxa"/>
            <w:tcBorders>
              <w:top w:val="nil"/>
              <w:left w:val="nil"/>
              <w:bottom w:val="nil"/>
              <w:right w:val="nil"/>
            </w:tcBorders>
          </w:tcPr>
          <w:p w14:paraId="542AC414" w14:textId="4071B6C4" w:rsidR="00FB4836" w:rsidRPr="00FB4836" w:rsidRDefault="00FB4836" w:rsidP="006E49A4">
            <w:pPr>
              <w:spacing w:line="480" w:lineRule="auto"/>
              <w:rPr>
                <w:smallCaps/>
              </w:rPr>
            </w:pPr>
            <w:r>
              <w:t>peel-</w:t>
            </w:r>
            <w:r>
              <w:rPr>
                <w:smallCaps/>
              </w:rPr>
              <w:t>prst.1.sg</w:t>
            </w:r>
          </w:p>
        </w:tc>
        <w:tc>
          <w:tcPr>
            <w:tcW w:w="3117" w:type="dxa"/>
            <w:tcBorders>
              <w:top w:val="nil"/>
              <w:left w:val="nil"/>
              <w:bottom w:val="nil"/>
              <w:right w:val="nil"/>
            </w:tcBorders>
          </w:tcPr>
          <w:p w14:paraId="07B110C8" w14:textId="54E4B428" w:rsidR="00FB4836" w:rsidRPr="00FB4836" w:rsidRDefault="00FB4836" w:rsidP="006E49A4">
            <w:pPr>
              <w:spacing w:line="480" w:lineRule="auto"/>
              <w:rPr>
                <w:smallCaps/>
              </w:rPr>
            </w:pPr>
            <w:r>
              <w:rPr>
                <w:smallCaps/>
              </w:rPr>
              <w:t>2.</w:t>
            </w:r>
            <w:proofErr w:type="gramStart"/>
            <w:r>
              <w:rPr>
                <w:smallCaps/>
              </w:rPr>
              <w:t>sg.poss</w:t>
            </w:r>
            <w:proofErr w:type="gramEnd"/>
          </w:p>
        </w:tc>
        <w:tc>
          <w:tcPr>
            <w:tcW w:w="3117" w:type="dxa"/>
            <w:tcBorders>
              <w:top w:val="nil"/>
              <w:left w:val="nil"/>
              <w:bottom w:val="nil"/>
              <w:right w:val="nil"/>
            </w:tcBorders>
          </w:tcPr>
          <w:p w14:paraId="2EDD7025" w14:textId="0B76EA8F" w:rsidR="00FB4836" w:rsidRDefault="00FB4836" w:rsidP="006E49A4">
            <w:pPr>
              <w:spacing w:line="480" w:lineRule="auto"/>
            </w:pPr>
            <w:r>
              <w:t>apple.</w:t>
            </w:r>
          </w:p>
        </w:tc>
      </w:tr>
      <w:tr w:rsidR="00FB4836" w14:paraId="2CDD4E54" w14:textId="77777777" w:rsidTr="00FB4836">
        <w:tc>
          <w:tcPr>
            <w:tcW w:w="9350" w:type="dxa"/>
            <w:gridSpan w:val="3"/>
            <w:tcBorders>
              <w:top w:val="nil"/>
              <w:left w:val="nil"/>
              <w:bottom w:val="nil"/>
              <w:right w:val="nil"/>
            </w:tcBorders>
          </w:tcPr>
          <w:p w14:paraId="081DCB21" w14:textId="77777777" w:rsidR="00FB4836" w:rsidRDefault="002062B5" w:rsidP="006E49A4">
            <w:pPr>
              <w:spacing w:line="480" w:lineRule="auto"/>
            </w:pPr>
            <w:r>
              <w:t>‘</w:t>
            </w:r>
            <w:r w:rsidR="00FB4836">
              <w:t>I peel your apple</w:t>
            </w:r>
            <w:r>
              <w:t>.’</w:t>
            </w:r>
          </w:p>
          <w:p w14:paraId="76AB8369" w14:textId="4728ED20" w:rsidR="00E86CDA" w:rsidRDefault="00E86CDA" w:rsidP="006E49A4">
            <w:pPr>
              <w:spacing w:line="480" w:lineRule="auto"/>
            </w:pPr>
          </w:p>
        </w:tc>
      </w:tr>
    </w:tbl>
    <w:p w14:paraId="4A9E6148" w14:textId="0D1FAE02" w:rsidR="00192953" w:rsidRPr="00192953" w:rsidRDefault="00FB4836" w:rsidP="00907655">
      <w:pPr>
        <w:spacing w:line="480" w:lineRule="auto"/>
      </w:pPr>
      <w:r>
        <w:tab/>
      </w:r>
      <w:r w:rsidRPr="00192953">
        <w:t xml:space="preserve">However, a quick look at instrumental applicatives reveal that there is no way to paraphrase them with a </w:t>
      </w:r>
      <w:r w:rsidR="006B041E" w:rsidRPr="00192953">
        <w:t>different</w:t>
      </w:r>
      <w:r w:rsidRPr="00192953">
        <w:t xml:space="preserve"> direct object. This is because there is no direct semantic link between an instrument and the direct object, but rather the instrument and the action as a whole. For example, while </w:t>
      </w:r>
      <w:r w:rsidRPr="00192953">
        <w:rPr>
          <w:i/>
          <w:iCs/>
        </w:rPr>
        <w:t>the hammer</w:t>
      </w:r>
      <w:r w:rsidRPr="00192953">
        <w:t xml:space="preserve"> can be a tool used to </w:t>
      </w:r>
      <w:r w:rsidRPr="00192953">
        <w:rPr>
          <w:i/>
          <w:iCs/>
        </w:rPr>
        <w:t>build a shed</w:t>
      </w:r>
      <w:r w:rsidRPr="00192953">
        <w:t xml:space="preserve">, it is not possible to discuss the </w:t>
      </w:r>
      <w:r w:rsidRPr="00192953">
        <w:rPr>
          <w:i/>
          <w:iCs/>
        </w:rPr>
        <w:t>shed’s hammer</w:t>
      </w:r>
      <w:r w:rsidRPr="00192953">
        <w:t xml:space="preserve"> as the instrument used to make the shed.</w:t>
      </w:r>
      <w:r w:rsidR="00907655" w:rsidRPr="00192953">
        <w:t xml:space="preserve"> </w:t>
      </w:r>
      <w:r w:rsidR="009E5D13" w:rsidRPr="00192953">
        <w:t xml:space="preserve">Thus, one can assume that like Marantz’s </w:t>
      </w:r>
      <w:r w:rsidR="00532FBD" w:rsidRPr="00192953">
        <w:t xml:space="preserve">(1993) </w:t>
      </w:r>
      <w:r w:rsidR="009E5D13" w:rsidRPr="00192953">
        <w:t xml:space="preserve">original reasoning, the </w:t>
      </w:r>
      <w:proofErr w:type="spellStart"/>
      <w:r w:rsidR="009E5D13" w:rsidRPr="00192953">
        <w:t>Wamesa</w:t>
      </w:r>
      <w:proofErr w:type="spellEnd"/>
      <w:r w:rsidR="009E5D13" w:rsidRPr="00192953">
        <w:t xml:space="preserve"> </w:t>
      </w:r>
      <w:r w:rsidR="009E5D13" w:rsidRPr="00192953">
        <w:rPr>
          <w:smallCaps/>
        </w:rPr>
        <w:t>appl</w:t>
      </w:r>
      <w:r w:rsidR="009E5D13" w:rsidRPr="00192953">
        <w:t xml:space="preserve"> head is generated externally to the verb phrase</w:t>
      </w:r>
      <w:r w:rsidR="00E86CDA">
        <w:t>.</w:t>
      </w:r>
      <w:r w:rsidR="009E5D13" w:rsidRPr="00192953">
        <w:t xml:space="preserve"> </w:t>
      </w:r>
      <w:r w:rsidR="006B041E" w:rsidRPr="00192953">
        <w:t xml:space="preserve">Even more fatally for the theory that the </w:t>
      </w:r>
      <w:proofErr w:type="spellStart"/>
      <w:r w:rsidR="006B041E" w:rsidRPr="00192953">
        <w:t>Wamesa</w:t>
      </w:r>
      <w:proofErr w:type="spellEnd"/>
      <w:r w:rsidR="006B041E" w:rsidRPr="00192953">
        <w:t xml:space="preserve"> instrumental applicative is of the low type is the fact that it can exist in the absence of a direct object. This is the case in ex. 5.</w:t>
      </w:r>
      <w:r w:rsidR="00192953" w:rsidRPr="00192953">
        <w:t>11</w:t>
      </w:r>
      <w:r w:rsidR="006B041E" w:rsidRPr="00192953">
        <w:t>, for example, where the intransitive root verb</w:t>
      </w:r>
      <w:r w:rsidR="006B041E" w:rsidRPr="00192953">
        <w:rPr>
          <w:i/>
          <w:iCs/>
        </w:rPr>
        <w:t xml:space="preserve"> </w:t>
      </w:r>
      <w:proofErr w:type="spellStart"/>
      <w:r w:rsidR="00192953" w:rsidRPr="00192953">
        <w:rPr>
          <w:i/>
          <w:iCs/>
        </w:rPr>
        <w:t>vavu</w:t>
      </w:r>
      <w:proofErr w:type="spellEnd"/>
      <w:r w:rsidR="00192953" w:rsidRPr="00192953">
        <w:rPr>
          <w:i/>
          <w:iCs/>
        </w:rPr>
        <w:t xml:space="preserve"> </w:t>
      </w:r>
      <w:r w:rsidR="00192953" w:rsidRPr="00192953">
        <w:t xml:space="preserve">(surfacing as </w:t>
      </w:r>
      <w:proofErr w:type="spellStart"/>
      <w:r w:rsidR="00192953" w:rsidRPr="00192953">
        <w:rPr>
          <w:i/>
          <w:iCs/>
        </w:rPr>
        <w:t>bavu</w:t>
      </w:r>
      <w:proofErr w:type="spellEnd"/>
      <w:r w:rsidR="00192953" w:rsidRPr="00192953">
        <w:t>)</w:t>
      </w:r>
      <w:r w:rsidR="006B041E" w:rsidRPr="00192953">
        <w:t xml:space="preserve"> ‘</w:t>
      </w:r>
      <w:r w:rsidR="00192953" w:rsidRPr="00192953">
        <w:t>go home</w:t>
      </w:r>
      <w:r w:rsidR="006B041E" w:rsidRPr="00192953">
        <w:t xml:space="preserve">’ can take an instrumental applicative. </w:t>
      </w:r>
    </w:p>
    <w:p w14:paraId="56461B94" w14:textId="1C790482" w:rsidR="00192953" w:rsidRDefault="00192953" w:rsidP="00907655">
      <w:pPr>
        <w:spacing w:line="480" w:lineRule="auto"/>
      </w:pPr>
      <w:r>
        <w:t>5.11) Intransitive instrumental applicative</w:t>
      </w:r>
    </w:p>
    <w:tbl>
      <w:tblPr>
        <w:tblStyle w:val="TableGrid"/>
        <w:tblW w:w="0" w:type="auto"/>
        <w:tblLook w:val="04A0" w:firstRow="1" w:lastRow="0" w:firstColumn="1" w:lastColumn="0" w:noHBand="0" w:noVBand="1"/>
      </w:tblPr>
      <w:tblGrid>
        <w:gridCol w:w="3116"/>
        <w:gridCol w:w="3117"/>
        <w:gridCol w:w="3117"/>
      </w:tblGrid>
      <w:tr w:rsidR="00192953" w14:paraId="359D4C03" w14:textId="77777777" w:rsidTr="00192953">
        <w:tc>
          <w:tcPr>
            <w:tcW w:w="3116" w:type="dxa"/>
            <w:tcBorders>
              <w:top w:val="nil"/>
              <w:left w:val="nil"/>
              <w:bottom w:val="nil"/>
              <w:right w:val="nil"/>
            </w:tcBorders>
          </w:tcPr>
          <w:p w14:paraId="2D237D38" w14:textId="18E564A9" w:rsidR="00192953" w:rsidRPr="00192953" w:rsidRDefault="00192953" w:rsidP="00907655">
            <w:pPr>
              <w:spacing w:line="480" w:lineRule="auto"/>
              <w:rPr>
                <w:i/>
                <w:iCs/>
              </w:rPr>
            </w:pPr>
            <w:proofErr w:type="spellStart"/>
            <w:r>
              <w:rPr>
                <w:i/>
                <w:iCs/>
              </w:rPr>
              <w:t>Yau</w:t>
            </w:r>
            <w:proofErr w:type="spellEnd"/>
          </w:p>
        </w:tc>
        <w:tc>
          <w:tcPr>
            <w:tcW w:w="3117" w:type="dxa"/>
            <w:tcBorders>
              <w:top w:val="nil"/>
              <w:left w:val="nil"/>
              <w:bottom w:val="nil"/>
              <w:right w:val="nil"/>
            </w:tcBorders>
          </w:tcPr>
          <w:p w14:paraId="45878B9C" w14:textId="2AEBB7AC" w:rsidR="00192953" w:rsidRPr="00192953" w:rsidRDefault="00192953" w:rsidP="00907655">
            <w:pPr>
              <w:spacing w:line="480" w:lineRule="auto"/>
              <w:rPr>
                <w:i/>
                <w:iCs/>
              </w:rPr>
            </w:pPr>
            <w:r>
              <w:rPr>
                <w:i/>
                <w:iCs/>
              </w:rPr>
              <w:t>y-im-</w:t>
            </w:r>
            <w:proofErr w:type="spellStart"/>
            <w:r>
              <w:rPr>
                <w:i/>
                <w:iCs/>
              </w:rPr>
              <w:t>bavu</w:t>
            </w:r>
            <w:proofErr w:type="spellEnd"/>
            <w:r w:rsidR="003B531A">
              <w:rPr>
                <w:i/>
                <w:iCs/>
              </w:rPr>
              <w:t xml:space="preserve">               </w:t>
            </w:r>
            <w:r>
              <w:rPr>
                <w:i/>
                <w:iCs/>
              </w:rPr>
              <w:t>=pa.</w:t>
            </w:r>
          </w:p>
        </w:tc>
        <w:tc>
          <w:tcPr>
            <w:tcW w:w="3117" w:type="dxa"/>
            <w:tcBorders>
              <w:top w:val="nil"/>
              <w:left w:val="nil"/>
              <w:bottom w:val="nil"/>
              <w:right w:val="nil"/>
            </w:tcBorders>
          </w:tcPr>
          <w:p w14:paraId="7C03B756" w14:textId="463F6EC1" w:rsidR="00192953" w:rsidRDefault="00192953" w:rsidP="00907655">
            <w:pPr>
              <w:spacing w:line="480" w:lineRule="auto"/>
            </w:pPr>
            <w:r>
              <w:t>(Gasser, 2014)</w:t>
            </w:r>
          </w:p>
        </w:tc>
      </w:tr>
      <w:tr w:rsidR="00192953" w14:paraId="12CBA333" w14:textId="77777777" w:rsidTr="00192953">
        <w:tc>
          <w:tcPr>
            <w:tcW w:w="3116" w:type="dxa"/>
            <w:tcBorders>
              <w:top w:val="nil"/>
              <w:left w:val="nil"/>
              <w:bottom w:val="nil"/>
              <w:right w:val="nil"/>
            </w:tcBorders>
          </w:tcPr>
          <w:p w14:paraId="6E79ECF9" w14:textId="6FDCDACF" w:rsidR="00192953" w:rsidRPr="00192953" w:rsidRDefault="00192953" w:rsidP="00907655">
            <w:pPr>
              <w:spacing w:line="480" w:lineRule="auto"/>
              <w:rPr>
                <w:smallCaps/>
              </w:rPr>
            </w:pPr>
            <w:r>
              <w:rPr>
                <w:smallCaps/>
              </w:rPr>
              <w:lastRenderedPageBreak/>
              <w:t>1.sg</w:t>
            </w:r>
          </w:p>
        </w:tc>
        <w:tc>
          <w:tcPr>
            <w:tcW w:w="3117" w:type="dxa"/>
            <w:tcBorders>
              <w:top w:val="nil"/>
              <w:left w:val="nil"/>
              <w:bottom w:val="nil"/>
              <w:right w:val="nil"/>
            </w:tcBorders>
          </w:tcPr>
          <w:p w14:paraId="5684FD26" w14:textId="5757BF6E" w:rsidR="00192953" w:rsidRPr="00192953" w:rsidRDefault="00192953" w:rsidP="00907655">
            <w:pPr>
              <w:spacing w:line="480" w:lineRule="auto"/>
            </w:pPr>
            <w:r>
              <w:rPr>
                <w:smallCaps/>
              </w:rPr>
              <w:t>1.sg-appl</w:t>
            </w:r>
            <w:r>
              <w:t>-</w:t>
            </w:r>
            <w:proofErr w:type="gramStart"/>
            <w:r>
              <w:t>go.home</w:t>
            </w:r>
            <w:proofErr w:type="gramEnd"/>
            <w:r>
              <w:t>=</w:t>
            </w:r>
            <w:r>
              <w:rPr>
                <w:smallCaps/>
              </w:rPr>
              <w:t>pa.</w:t>
            </w:r>
          </w:p>
        </w:tc>
        <w:tc>
          <w:tcPr>
            <w:tcW w:w="3117" w:type="dxa"/>
            <w:tcBorders>
              <w:top w:val="nil"/>
              <w:left w:val="nil"/>
              <w:bottom w:val="nil"/>
              <w:right w:val="nil"/>
            </w:tcBorders>
          </w:tcPr>
          <w:p w14:paraId="46F07BD6" w14:textId="77777777" w:rsidR="00192953" w:rsidRDefault="00192953" w:rsidP="00907655">
            <w:pPr>
              <w:spacing w:line="480" w:lineRule="auto"/>
            </w:pPr>
          </w:p>
        </w:tc>
      </w:tr>
      <w:tr w:rsidR="00192953" w14:paraId="732034C6" w14:textId="77777777" w:rsidTr="00192953">
        <w:tc>
          <w:tcPr>
            <w:tcW w:w="9350" w:type="dxa"/>
            <w:gridSpan w:val="3"/>
            <w:tcBorders>
              <w:top w:val="nil"/>
              <w:left w:val="nil"/>
              <w:bottom w:val="nil"/>
              <w:right w:val="nil"/>
            </w:tcBorders>
          </w:tcPr>
          <w:p w14:paraId="2502AFD5" w14:textId="234BAC55" w:rsidR="00192953" w:rsidRDefault="002062B5" w:rsidP="00907655">
            <w:pPr>
              <w:spacing w:line="480" w:lineRule="auto"/>
            </w:pPr>
            <w:r>
              <w:t>‘</w:t>
            </w:r>
            <w:r w:rsidR="00192953">
              <w:t>I used it to go home yesterday.</w:t>
            </w:r>
            <w:r>
              <w:t>’</w:t>
            </w:r>
          </w:p>
        </w:tc>
      </w:tr>
    </w:tbl>
    <w:p w14:paraId="69AEBF79" w14:textId="77777777" w:rsidR="00192953" w:rsidRPr="00192953" w:rsidRDefault="00192953" w:rsidP="00907655">
      <w:pPr>
        <w:spacing w:line="480" w:lineRule="auto"/>
      </w:pPr>
    </w:p>
    <w:p w14:paraId="4DD92A5E" w14:textId="77777777" w:rsidR="00192953" w:rsidRDefault="00192953" w:rsidP="00907655">
      <w:pPr>
        <w:spacing w:line="480" w:lineRule="auto"/>
        <w:rPr>
          <w:b/>
          <w:bCs/>
        </w:rPr>
      </w:pPr>
    </w:p>
    <w:p w14:paraId="7F1DA622" w14:textId="19DEFBE9" w:rsidR="009E5D13" w:rsidRPr="0024113C" w:rsidRDefault="006B041E" w:rsidP="00192953">
      <w:pPr>
        <w:spacing w:line="480" w:lineRule="auto"/>
        <w:ind w:firstLine="720"/>
      </w:pPr>
      <w:r w:rsidRPr="0024113C">
        <w:t xml:space="preserve">The </w:t>
      </w:r>
      <w:proofErr w:type="spellStart"/>
      <w:r w:rsidRPr="0024113C">
        <w:t>Wamesa</w:t>
      </w:r>
      <w:proofErr w:type="spellEnd"/>
      <w:r w:rsidRPr="0024113C">
        <w:t xml:space="preserve"> applicative therefore must be a high</w:t>
      </w:r>
      <w:r w:rsidR="00B75115" w:rsidRPr="0024113C">
        <w:t xml:space="preserve"> </w:t>
      </w:r>
      <w:r w:rsidRPr="0024113C">
        <w:t>applicative, generated outside the verb phra</w:t>
      </w:r>
      <w:r w:rsidR="005824F3" w:rsidRPr="0024113C">
        <w:t>s</w:t>
      </w:r>
      <w:r w:rsidRPr="0024113C">
        <w:t>e. One</w:t>
      </w:r>
      <w:r w:rsidR="009E5D13" w:rsidRPr="0024113C">
        <w:t xml:space="preserve"> can define th</w:t>
      </w:r>
      <w:r w:rsidRPr="0024113C">
        <w:t>is</w:t>
      </w:r>
      <w:r w:rsidR="009E5D13" w:rsidRPr="0024113C">
        <w:t xml:space="preserve"> </w:t>
      </w:r>
      <w:proofErr w:type="spellStart"/>
      <w:r w:rsidR="009E5D13" w:rsidRPr="0024113C">
        <w:t>Wamesa</w:t>
      </w:r>
      <w:proofErr w:type="spellEnd"/>
      <w:r w:rsidR="009E5D13" w:rsidRPr="0024113C">
        <w:t xml:space="preserve"> </w:t>
      </w:r>
      <w:r w:rsidR="009E5D13" w:rsidRPr="0024113C">
        <w:rPr>
          <w:smallCaps/>
        </w:rPr>
        <w:t>appl</w:t>
      </w:r>
      <w:r w:rsidR="009E5D13" w:rsidRPr="0024113C">
        <w:t xml:space="preserve"> head as enacting selectional restrictions on both its sister node (the root verbal phrase) and the instrumental object. It appears that the head requires its sister node to be filled by a verb phrase without imposing other restrictions </w:t>
      </w:r>
      <w:r w:rsidR="00B75115" w:rsidRPr="0024113C">
        <w:t xml:space="preserve">based </w:t>
      </w:r>
      <w:r w:rsidR="009E5D13" w:rsidRPr="0024113C">
        <w:t xml:space="preserve">on </w:t>
      </w:r>
      <w:r w:rsidR="00B75115" w:rsidRPr="0024113C">
        <w:t xml:space="preserve">root verb </w:t>
      </w:r>
      <w:r w:rsidR="00051A28" w:rsidRPr="0024113C">
        <w:t>valenc</w:t>
      </w:r>
      <w:r w:rsidR="009E5D13" w:rsidRPr="0024113C">
        <w:t>y</w:t>
      </w:r>
      <w:r w:rsidR="009E5D13" w:rsidRPr="0024113C">
        <w:rPr>
          <w:rStyle w:val="FootnoteReference"/>
        </w:rPr>
        <w:footnoteReference w:id="12"/>
      </w:r>
      <w:r w:rsidR="009E5D13" w:rsidRPr="0024113C">
        <w:t xml:space="preserve">. Additionally, as the </w:t>
      </w:r>
      <w:r w:rsidR="009E5D13" w:rsidRPr="0024113C">
        <w:rPr>
          <w:smallCaps/>
        </w:rPr>
        <w:t>appl</w:t>
      </w:r>
      <w:r w:rsidR="009E5D13" w:rsidRPr="0024113C">
        <w:t xml:space="preserve"> head grants instrumental case to the instrumental DP, it also enacts selectional criteria on this determiner phrase, requiring it to be non-human. This is likely at least partially for semantic reasons</w:t>
      </w:r>
      <w:r w:rsidR="00051A28" w:rsidRPr="0024113C">
        <w:t>, with human instruments being more unusual</w:t>
      </w:r>
      <w:r w:rsidR="009E5D13" w:rsidRPr="0024113C">
        <w:t>. However, this cannot explain the mandatory topicalization of the instrument</w:t>
      </w:r>
      <w:r w:rsidR="00301CDF" w:rsidRPr="0024113C">
        <w:t xml:space="preserve">, which I propose is not mandated by the </w:t>
      </w:r>
      <w:r w:rsidR="00301CDF" w:rsidRPr="0024113C">
        <w:rPr>
          <w:smallCaps/>
        </w:rPr>
        <w:t>appl</w:t>
      </w:r>
      <w:r w:rsidR="00301CDF" w:rsidRPr="0024113C">
        <w:t xml:space="preserve"> head, bu</w:t>
      </w:r>
      <w:r w:rsidR="00521DC2">
        <w:t>t</w:t>
      </w:r>
      <w:r w:rsidR="00301CDF" w:rsidRPr="0024113C">
        <w:t xml:space="preserve"> rather a semantically and discourse-pragmatically motivated phenomenon.</w:t>
      </w:r>
      <w:r w:rsidR="000F41A6" w:rsidRPr="0024113C">
        <w:t xml:space="preserve"> With this information, the final syntactic form of the </w:t>
      </w:r>
      <w:proofErr w:type="spellStart"/>
      <w:r w:rsidR="000F41A6" w:rsidRPr="0024113C">
        <w:t>Wamesa</w:t>
      </w:r>
      <w:proofErr w:type="spellEnd"/>
      <w:r w:rsidR="000F41A6" w:rsidRPr="0024113C">
        <w:t xml:space="preserve"> applicative can be described as the use of a high </w:t>
      </w:r>
      <w:r w:rsidR="000F41A6" w:rsidRPr="0024113C">
        <w:rPr>
          <w:smallCaps/>
        </w:rPr>
        <w:t>appl</w:t>
      </w:r>
      <w:r w:rsidR="000F41A6" w:rsidRPr="0024113C">
        <w:t xml:space="preserve"> head combined with mandatory topicalization of the instrument</w:t>
      </w:r>
      <w:r w:rsidR="00804879" w:rsidRPr="0024113C">
        <w:t>.</w:t>
      </w:r>
      <w:r w:rsidR="005B7822" w:rsidRPr="0024113C">
        <w:t xml:space="preserve"> </w:t>
      </w:r>
    </w:p>
    <w:p w14:paraId="5BF8AF58" w14:textId="623D9FE1" w:rsidR="00804879" w:rsidRPr="00BB0194" w:rsidRDefault="00804879" w:rsidP="00192953">
      <w:pPr>
        <w:spacing w:line="480" w:lineRule="auto"/>
        <w:ind w:firstLine="720"/>
      </w:pPr>
      <w:r w:rsidRPr="00BB0194">
        <w:t xml:space="preserve">Syntactically, this process is described in tree 5.12 using example sentence 5.12.a. First, in the underlying representation, an </w:t>
      </w:r>
      <w:proofErr w:type="spellStart"/>
      <w:r w:rsidRPr="00BB0194">
        <w:rPr>
          <w:smallCaps/>
        </w:rPr>
        <w:t>applP</w:t>
      </w:r>
      <w:proofErr w:type="spellEnd"/>
      <w:r w:rsidRPr="00BB0194">
        <w:t xml:space="preserve"> phrase is generated. This phrase contains an </w:t>
      </w:r>
      <w:r w:rsidRPr="00BB0194">
        <w:rPr>
          <w:smallCaps/>
        </w:rPr>
        <w:t>appl</w:t>
      </w:r>
      <w:r w:rsidRPr="00BB0194">
        <w:t xml:space="preserve"> head which c-commands a verb phrase. Above the </w:t>
      </w:r>
      <w:r w:rsidRPr="00BB0194">
        <w:rPr>
          <w:smallCaps/>
        </w:rPr>
        <w:t>appl</w:t>
      </w:r>
      <w:r w:rsidRPr="00BB0194">
        <w:t xml:space="preserve"> head, an instrumental object (</w:t>
      </w:r>
      <w:r w:rsidRPr="00BB0194">
        <w:rPr>
          <w:i/>
          <w:iCs/>
        </w:rPr>
        <w:t xml:space="preserve">wona pai </w:t>
      </w:r>
      <w:r w:rsidRPr="00BB0194">
        <w:t xml:space="preserve">‘the dog’) is generated. The </w:t>
      </w:r>
      <w:r w:rsidRPr="00BB0194">
        <w:rPr>
          <w:smallCaps/>
        </w:rPr>
        <w:t>appl</w:t>
      </w:r>
      <w:r w:rsidRPr="00BB0194">
        <w:t xml:space="preserve"> head grants accusative Case and an instrumental theta-role to this object. Meanwhile, the verb </w:t>
      </w:r>
      <w:proofErr w:type="spellStart"/>
      <w:r w:rsidRPr="00BB0194">
        <w:rPr>
          <w:i/>
          <w:iCs/>
        </w:rPr>
        <w:t>awere</w:t>
      </w:r>
      <w:proofErr w:type="spellEnd"/>
      <w:r w:rsidRPr="00BB0194">
        <w:t xml:space="preserve"> ‘hunt’ assigns a theta role of agent to its subject, in this </w:t>
      </w:r>
      <w:r w:rsidRPr="00BB0194">
        <w:lastRenderedPageBreak/>
        <w:t xml:space="preserve">case a first-person singular </w:t>
      </w:r>
      <w:r w:rsidRPr="00BB0194">
        <w:rPr>
          <w:i/>
          <w:iCs/>
        </w:rPr>
        <w:t>pro</w:t>
      </w:r>
      <w:r w:rsidRPr="00BB0194">
        <w:t xml:space="preserve">-form, and the theta role of theme to its object, </w:t>
      </w:r>
      <w:proofErr w:type="spellStart"/>
      <w:r w:rsidRPr="00BB0194">
        <w:rPr>
          <w:i/>
          <w:iCs/>
        </w:rPr>
        <w:t>rusa</w:t>
      </w:r>
      <w:proofErr w:type="spellEnd"/>
      <w:r w:rsidRPr="00BB0194">
        <w:rPr>
          <w:i/>
          <w:iCs/>
        </w:rPr>
        <w:t xml:space="preserve"> pai</w:t>
      </w:r>
      <w:r w:rsidRPr="00BB0194">
        <w:t xml:space="preserve"> ‘the deer’. This verb additionally assigns accusative Case to the direct object</w:t>
      </w:r>
      <w:r w:rsidR="0064429B" w:rsidRPr="00BB0194">
        <w:t xml:space="preserve"> (tree 5.12.b)</w:t>
      </w:r>
      <w:r w:rsidRPr="00BB0194">
        <w:t>.</w:t>
      </w:r>
    </w:p>
    <w:p w14:paraId="5315BA86" w14:textId="77777777" w:rsidR="009D47D8" w:rsidRDefault="009D47D8" w:rsidP="006E49A4">
      <w:pPr>
        <w:spacing w:line="480" w:lineRule="auto"/>
      </w:pPr>
    </w:p>
    <w:p w14:paraId="3ECB2E9F" w14:textId="1A26EC22" w:rsidR="009D47D8" w:rsidRDefault="000F41A6" w:rsidP="006E49A4">
      <w:pPr>
        <w:spacing w:line="480" w:lineRule="auto"/>
      </w:pPr>
      <w:r>
        <w:t>5.1</w:t>
      </w:r>
      <w:r w:rsidR="005824F3">
        <w:t>2</w:t>
      </w:r>
      <w:r w:rsidR="005B7822">
        <w:t>)</w:t>
      </w:r>
      <w:r>
        <w:t xml:space="preserve"> Syntax of </w:t>
      </w:r>
      <w:proofErr w:type="spellStart"/>
      <w:r>
        <w:t>Wamesa</w:t>
      </w:r>
      <w:proofErr w:type="spellEnd"/>
      <w:r>
        <w:t xml:space="preserve"> instrumental applicative</w:t>
      </w:r>
    </w:p>
    <w:p w14:paraId="08124E99" w14:textId="06ADE6AB" w:rsidR="009D47D8" w:rsidRDefault="00804879" w:rsidP="006E49A4">
      <w:pPr>
        <w:spacing w:line="480" w:lineRule="auto"/>
      </w:pPr>
      <w:r>
        <w:t>a) Example applicative sentence</w:t>
      </w:r>
    </w:p>
    <w:tbl>
      <w:tblPr>
        <w:tblStyle w:val="TableGrid"/>
        <w:tblW w:w="0" w:type="auto"/>
        <w:tblLook w:val="04A0" w:firstRow="1" w:lastRow="0" w:firstColumn="1" w:lastColumn="0" w:noHBand="0" w:noVBand="1"/>
      </w:tblPr>
      <w:tblGrid>
        <w:gridCol w:w="2337"/>
        <w:gridCol w:w="2337"/>
        <w:gridCol w:w="2338"/>
        <w:gridCol w:w="2338"/>
      </w:tblGrid>
      <w:tr w:rsidR="00804879" w14:paraId="6143D61C" w14:textId="77777777" w:rsidTr="00804879">
        <w:tc>
          <w:tcPr>
            <w:tcW w:w="2337" w:type="dxa"/>
            <w:tcBorders>
              <w:top w:val="nil"/>
              <w:left w:val="nil"/>
              <w:bottom w:val="nil"/>
              <w:right w:val="nil"/>
            </w:tcBorders>
          </w:tcPr>
          <w:p w14:paraId="0766497A" w14:textId="6973C5B2" w:rsidR="00804879" w:rsidRPr="00804879" w:rsidRDefault="00804879" w:rsidP="006E49A4">
            <w:pPr>
              <w:spacing w:line="480" w:lineRule="auto"/>
              <w:rPr>
                <w:i/>
                <w:iCs/>
              </w:rPr>
            </w:pPr>
            <w:r>
              <w:rPr>
                <w:i/>
                <w:iCs/>
              </w:rPr>
              <w:t>Wona=pa-</w:t>
            </w:r>
            <w:proofErr w:type="spellStart"/>
            <w:r>
              <w:rPr>
                <w:i/>
                <w:iCs/>
              </w:rPr>
              <w:t>i</w:t>
            </w:r>
            <w:proofErr w:type="spellEnd"/>
          </w:p>
        </w:tc>
        <w:tc>
          <w:tcPr>
            <w:tcW w:w="2337" w:type="dxa"/>
            <w:tcBorders>
              <w:top w:val="nil"/>
              <w:left w:val="nil"/>
              <w:bottom w:val="nil"/>
              <w:right w:val="nil"/>
            </w:tcBorders>
          </w:tcPr>
          <w:p w14:paraId="7A1D776D" w14:textId="10AE1AC7" w:rsidR="00804879" w:rsidRPr="00804879" w:rsidRDefault="00804879" w:rsidP="006E49A4">
            <w:pPr>
              <w:spacing w:line="480" w:lineRule="auto"/>
              <w:rPr>
                <w:i/>
                <w:iCs/>
              </w:rPr>
            </w:pPr>
            <w:r>
              <w:rPr>
                <w:i/>
                <w:iCs/>
              </w:rPr>
              <w:t>y-it-</w:t>
            </w:r>
            <w:proofErr w:type="spellStart"/>
            <w:r>
              <w:rPr>
                <w:i/>
                <w:iCs/>
              </w:rPr>
              <w:t>awere</w:t>
            </w:r>
            <w:proofErr w:type="spellEnd"/>
          </w:p>
        </w:tc>
        <w:tc>
          <w:tcPr>
            <w:tcW w:w="2338" w:type="dxa"/>
            <w:tcBorders>
              <w:top w:val="nil"/>
              <w:left w:val="nil"/>
              <w:bottom w:val="nil"/>
              <w:right w:val="nil"/>
            </w:tcBorders>
          </w:tcPr>
          <w:p w14:paraId="577B93F2" w14:textId="785CDE48" w:rsidR="00804879" w:rsidRPr="00804879" w:rsidRDefault="00804879" w:rsidP="006E49A4">
            <w:pPr>
              <w:spacing w:line="480" w:lineRule="auto"/>
              <w:rPr>
                <w:i/>
                <w:iCs/>
              </w:rPr>
            </w:pPr>
            <w:proofErr w:type="spellStart"/>
            <w:r>
              <w:rPr>
                <w:i/>
                <w:iCs/>
              </w:rPr>
              <w:t>rusa</w:t>
            </w:r>
            <w:proofErr w:type="spellEnd"/>
            <w:r>
              <w:rPr>
                <w:i/>
                <w:iCs/>
              </w:rPr>
              <w:t>=pa-</w:t>
            </w:r>
            <w:proofErr w:type="spellStart"/>
            <w:r>
              <w:rPr>
                <w:i/>
                <w:iCs/>
              </w:rPr>
              <w:t>i</w:t>
            </w:r>
            <w:proofErr w:type="spellEnd"/>
            <w:r>
              <w:rPr>
                <w:i/>
                <w:iCs/>
              </w:rPr>
              <w:t>.</w:t>
            </w:r>
          </w:p>
        </w:tc>
        <w:tc>
          <w:tcPr>
            <w:tcW w:w="2338" w:type="dxa"/>
            <w:tcBorders>
              <w:top w:val="nil"/>
              <w:left w:val="nil"/>
              <w:bottom w:val="nil"/>
              <w:right w:val="nil"/>
            </w:tcBorders>
          </w:tcPr>
          <w:p w14:paraId="3AE794CA" w14:textId="0A2B248A" w:rsidR="00804879" w:rsidRDefault="00804879" w:rsidP="006E49A4">
            <w:pPr>
              <w:spacing w:line="480" w:lineRule="auto"/>
            </w:pPr>
            <w:r>
              <w:t>(Gasser, 2014)</w:t>
            </w:r>
          </w:p>
        </w:tc>
      </w:tr>
      <w:tr w:rsidR="00804879" w14:paraId="335BE885" w14:textId="77777777" w:rsidTr="00804879">
        <w:tc>
          <w:tcPr>
            <w:tcW w:w="2337" w:type="dxa"/>
            <w:tcBorders>
              <w:top w:val="nil"/>
              <w:left w:val="nil"/>
              <w:bottom w:val="nil"/>
              <w:right w:val="nil"/>
            </w:tcBorders>
          </w:tcPr>
          <w:p w14:paraId="0279CA04" w14:textId="17968984" w:rsidR="00804879" w:rsidRPr="00804879" w:rsidRDefault="00804879" w:rsidP="006E49A4">
            <w:pPr>
              <w:spacing w:line="480" w:lineRule="auto"/>
              <w:rPr>
                <w:smallCaps/>
              </w:rPr>
            </w:pPr>
            <w:proofErr w:type="gramStart"/>
            <w:r>
              <w:t>Dog</w:t>
            </w:r>
            <w:r w:rsidR="003B531A">
              <w:t xml:space="preserve">  </w:t>
            </w:r>
            <w:r>
              <w:t>=</w:t>
            </w:r>
            <w:proofErr w:type="gramEnd"/>
            <w:r>
              <w:rPr>
                <w:smallCaps/>
              </w:rPr>
              <w:t>det-sg</w:t>
            </w:r>
          </w:p>
        </w:tc>
        <w:tc>
          <w:tcPr>
            <w:tcW w:w="2337" w:type="dxa"/>
            <w:tcBorders>
              <w:top w:val="nil"/>
              <w:left w:val="nil"/>
              <w:bottom w:val="nil"/>
              <w:right w:val="nil"/>
            </w:tcBorders>
          </w:tcPr>
          <w:p w14:paraId="1547A6C4" w14:textId="09FD5572" w:rsidR="00804879" w:rsidRPr="00804879" w:rsidRDefault="00804879" w:rsidP="006E49A4">
            <w:pPr>
              <w:spacing w:line="480" w:lineRule="auto"/>
            </w:pPr>
            <w:r>
              <w:rPr>
                <w:smallCaps/>
              </w:rPr>
              <w:t>1.sg-appl-</w:t>
            </w:r>
            <w:r>
              <w:t>hunt</w:t>
            </w:r>
          </w:p>
        </w:tc>
        <w:tc>
          <w:tcPr>
            <w:tcW w:w="2338" w:type="dxa"/>
            <w:tcBorders>
              <w:top w:val="nil"/>
              <w:left w:val="nil"/>
              <w:bottom w:val="nil"/>
              <w:right w:val="nil"/>
            </w:tcBorders>
          </w:tcPr>
          <w:p w14:paraId="78D5603A" w14:textId="5CE1BD75" w:rsidR="00804879" w:rsidRPr="00804879" w:rsidRDefault="00804879" w:rsidP="006E49A4">
            <w:pPr>
              <w:spacing w:line="480" w:lineRule="auto"/>
              <w:rPr>
                <w:smallCaps/>
              </w:rPr>
            </w:pPr>
            <w:r>
              <w:t>deer=</w:t>
            </w:r>
            <w:r>
              <w:rPr>
                <w:smallCaps/>
              </w:rPr>
              <w:t>det-sg.</w:t>
            </w:r>
          </w:p>
        </w:tc>
        <w:tc>
          <w:tcPr>
            <w:tcW w:w="2338" w:type="dxa"/>
            <w:tcBorders>
              <w:top w:val="nil"/>
              <w:left w:val="nil"/>
              <w:bottom w:val="nil"/>
              <w:right w:val="nil"/>
            </w:tcBorders>
          </w:tcPr>
          <w:p w14:paraId="2CD99CAA" w14:textId="77777777" w:rsidR="00804879" w:rsidRDefault="00804879" w:rsidP="006E49A4">
            <w:pPr>
              <w:spacing w:line="480" w:lineRule="auto"/>
            </w:pPr>
          </w:p>
        </w:tc>
      </w:tr>
      <w:tr w:rsidR="00804879" w14:paraId="71317276" w14:textId="77777777" w:rsidTr="00804879">
        <w:tc>
          <w:tcPr>
            <w:tcW w:w="9350" w:type="dxa"/>
            <w:gridSpan w:val="4"/>
            <w:tcBorders>
              <w:top w:val="nil"/>
              <w:left w:val="nil"/>
              <w:bottom w:val="nil"/>
              <w:right w:val="nil"/>
            </w:tcBorders>
          </w:tcPr>
          <w:p w14:paraId="30636BF5" w14:textId="497252CE" w:rsidR="00804879" w:rsidRDefault="002062B5" w:rsidP="006E49A4">
            <w:pPr>
              <w:spacing w:line="480" w:lineRule="auto"/>
            </w:pPr>
            <w:r>
              <w:t>‘</w:t>
            </w:r>
            <w:r w:rsidR="00804879">
              <w:t>I use the dog to hunt the deer</w:t>
            </w:r>
            <w:r>
              <w:t>’</w:t>
            </w:r>
          </w:p>
        </w:tc>
      </w:tr>
    </w:tbl>
    <w:p w14:paraId="5876E09F" w14:textId="0DABF22D" w:rsidR="00804879" w:rsidRDefault="00804879" w:rsidP="006E49A4">
      <w:pPr>
        <w:spacing w:line="480" w:lineRule="auto"/>
      </w:pPr>
    </w:p>
    <w:p w14:paraId="18767321" w14:textId="77777777" w:rsidR="00804879" w:rsidRDefault="00804879" w:rsidP="006E49A4">
      <w:pPr>
        <w:spacing w:line="480" w:lineRule="auto"/>
      </w:pPr>
    </w:p>
    <w:p w14:paraId="7F88BF92" w14:textId="37D64420" w:rsidR="000F41A6" w:rsidRPr="006E49A4" w:rsidRDefault="0064429B" w:rsidP="006E49A4">
      <w:pPr>
        <w:spacing w:line="480" w:lineRule="auto"/>
      </w:pPr>
      <w:r>
        <w:t>b</w:t>
      </w:r>
      <w:r w:rsidR="009D47D8">
        <w:t xml:space="preserve">) </w:t>
      </w:r>
      <w:r w:rsidR="00804879">
        <w:t>Underlying representation</w:t>
      </w:r>
    </w:p>
    <w:p w14:paraId="498E7481" w14:textId="0D630D16" w:rsidR="0064429B" w:rsidRPr="0064429B" w:rsidRDefault="009D47D8" w:rsidP="0064429B">
      <w:r w:rsidRPr="009D47D8">
        <w:t>  </w:t>
      </w:r>
      <w:r w:rsidR="0064429B" w:rsidRPr="0064429B">
        <w:fldChar w:fldCharType="begin"/>
      </w:r>
      <w:r w:rsidR="0064429B" w:rsidRPr="0064429B">
        <w:instrText xml:space="preserve"> INCLUDEPICTURE "https://lh4.googleusercontent.com/zv7eKJ1djgvoIJ1Rvxnnrlb1UPxYFOTMMKwBsEhb7-kX4mrnaBsqjk9EAB1aGWFL1aAgXMuabMEY0jEk2-Z7z1OnN0-VPIh2ER8g1BsG8ULP5dfD-d9D6yKnsgHuYvkEvezQd4g4FpQ1" \* MERGEFORMATINET </w:instrText>
      </w:r>
      <w:r w:rsidR="0064429B" w:rsidRPr="0064429B">
        <w:fldChar w:fldCharType="separate"/>
      </w:r>
      <w:r w:rsidR="0064429B" w:rsidRPr="0064429B">
        <w:rPr>
          <w:noProof/>
        </w:rPr>
        <w:drawing>
          <wp:inline distT="0" distB="0" distL="0" distR="0" wp14:anchorId="41F75BED" wp14:editId="66FB3A17">
            <wp:extent cx="2753841" cy="397657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9794" cy="3985173"/>
                    </a:xfrm>
                    <a:prstGeom prst="rect">
                      <a:avLst/>
                    </a:prstGeom>
                    <a:noFill/>
                    <a:ln>
                      <a:noFill/>
                    </a:ln>
                  </pic:spPr>
                </pic:pic>
              </a:graphicData>
            </a:graphic>
          </wp:inline>
        </w:drawing>
      </w:r>
      <w:r w:rsidR="0064429B" w:rsidRPr="0064429B">
        <w:fldChar w:fldCharType="end"/>
      </w:r>
    </w:p>
    <w:p w14:paraId="58F6B9FA" w14:textId="62214985" w:rsidR="006E49A4" w:rsidRPr="006952D7" w:rsidRDefault="0064429B" w:rsidP="006E49A4">
      <w:pPr>
        <w:spacing w:line="480" w:lineRule="auto"/>
      </w:pPr>
      <w:r>
        <w:lastRenderedPageBreak/>
        <w:tab/>
      </w:r>
      <w:r w:rsidRPr="006952D7">
        <w:t xml:space="preserve">The verb </w:t>
      </w:r>
      <w:proofErr w:type="spellStart"/>
      <w:r w:rsidRPr="006952D7">
        <w:rPr>
          <w:i/>
          <w:iCs/>
        </w:rPr>
        <w:t>awere</w:t>
      </w:r>
      <w:proofErr w:type="spellEnd"/>
      <w:r w:rsidRPr="006952D7">
        <w:t xml:space="preserve"> raises and merges with the </w:t>
      </w:r>
      <w:r w:rsidRPr="006952D7">
        <w:rPr>
          <w:smallCaps/>
        </w:rPr>
        <w:t>appl</w:t>
      </w:r>
      <w:r w:rsidRPr="006952D7">
        <w:t xml:space="preserve"> head and receives the phonological form </w:t>
      </w:r>
      <w:r w:rsidRPr="006952D7">
        <w:rPr>
          <w:i/>
          <w:iCs/>
        </w:rPr>
        <w:t>itawere</w:t>
      </w:r>
      <w:r w:rsidRPr="006952D7">
        <w:t xml:space="preserve">. This verb then raises to T to receive tense, as all </w:t>
      </w:r>
      <w:proofErr w:type="spellStart"/>
      <w:r w:rsidRPr="006952D7">
        <w:t>Wamesa</w:t>
      </w:r>
      <w:proofErr w:type="spellEnd"/>
      <w:r w:rsidRPr="006952D7">
        <w:t xml:space="preserve"> verbs do (tree 5.12.</w:t>
      </w:r>
      <w:r w:rsidR="006952D7" w:rsidRPr="006952D7">
        <w:t>c</w:t>
      </w:r>
      <w:r w:rsidRPr="006952D7">
        <w:t>).</w:t>
      </w:r>
    </w:p>
    <w:p w14:paraId="306F3C7F" w14:textId="0C499074" w:rsidR="009D47D8" w:rsidRPr="0064429B" w:rsidRDefault="009D47D8" w:rsidP="006E49A4">
      <w:pPr>
        <w:spacing w:line="480" w:lineRule="auto"/>
        <w:rPr>
          <w:b/>
          <w:bCs/>
        </w:rPr>
      </w:pPr>
    </w:p>
    <w:p w14:paraId="0FBED718" w14:textId="26E27D3B" w:rsidR="009D47D8" w:rsidRDefault="006952D7" w:rsidP="006E49A4">
      <w:pPr>
        <w:spacing w:line="480" w:lineRule="auto"/>
      </w:pPr>
      <w:r>
        <w:t>c</w:t>
      </w:r>
      <w:r w:rsidR="009D47D8">
        <w:t xml:space="preserve">) </w:t>
      </w:r>
      <w:r w:rsidR="0064429B">
        <w:t>Verb raising and merging</w:t>
      </w:r>
    </w:p>
    <w:p w14:paraId="03FC959F" w14:textId="77777777" w:rsidR="009D47D8" w:rsidRPr="009D47D8" w:rsidRDefault="009D47D8" w:rsidP="006E49A4">
      <w:pPr>
        <w:spacing w:line="480" w:lineRule="auto"/>
      </w:pPr>
    </w:p>
    <w:p w14:paraId="7A753E16" w14:textId="7EDBD9C2" w:rsidR="0064429B" w:rsidRDefault="0064429B" w:rsidP="0064429B">
      <w:r w:rsidRPr="0064429B">
        <w:fldChar w:fldCharType="begin"/>
      </w:r>
      <w:r w:rsidRPr="0064429B">
        <w:instrText xml:space="preserve"> INCLUDEPICTURE "https://lh6.googleusercontent.com/3Z-7BD3vwysxOsNVwJe5YlL0OHl28ARDwoDORa7mZkwpT2Rx-8fnwMb-t4eIC1tlg9tG30M0VwtJsNagl197pTiYhenMZVCq8hJBXlq__TEoFJWhUuwYG2tc7Zp-uFnqvElhUfZ9m5xJ" \* MERGEFORMATINET </w:instrText>
      </w:r>
      <w:r w:rsidRPr="0064429B">
        <w:fldChar w:fldCharType="separate"/>
      </w:r>
      <w:r w:rsidRPr="0064429B">
        <w:rPr>
          <w:noProof/>
        </w:rPr>
        <w:drawing>
          <wp:inline distT="0" distB="0" distL="0" distR="0" wp14:anchorId="7CE3BD82" wp14:editId="04BB5135">
            <wp:extent cx="2605540" cy="304091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2992" cy="3072950"/>
                    </a:xfrm>
                    <a:prstGeom prst="rect">
                      <a:avLst/>
                    </a:prstGeom>
                    <a:noFill/>
                    <a:ln>
                      <a:noFill/>
                    </a:ln>
                  </pic:spPr>
                </pic:pic>
              </a:graphicData>
            </a:graphic>
          </wp:inline>
        </w:drawing>
      </w:r>
      <w:r w:rsidRPr="0064429B">
        <w:fldChar w:fldCharType="end"/>
      </w:r>
    </w:p>
    <w:p w14:paraId="378742D7" w14:textId="740FF777" w:rsidR="0064429B" w:rsidRPr="006952D7" w:rsidRDefault="0064429B" w:rsidP="0064429B">
      <w:pPr>
        <w:spacing w:line="480" w:lineRule="auto"/>
        <w:ind w:firstLine="720"/>
      </w:pPr>
      <w:r w:rsidRPr="006952D7">
        <w:t xml:space="preserve">Following this, the instrumental object </w:t>
      </w:r>
      <w:r w:rsidRPr="006952D7">
        <w:rPr>
          <w:i/>
          <w:iCs/>
        </w:rPr>
        <w:t>wona pai</w:t>
      </w:r>
      <w:r w:rsidRPr="006952D7">
        <w:t xml:space="preserve"> moves to the </w:t>
      </w:r>
      <w:proofErr w:type="spellStart"/>
      <w:r w:rsidRPr="006952D7">
        <w:t>specTP</w:t>
      </w:r>
      <w:proofErr w:type="spellEnd"/>
      <w:r w:rsidRPr="006952D7">
        <w:t xml:space="preserve"> position and then the </w:t>
      </w:r>
      <w:proofErr w:type="spellStart"/>
      <w:r w:rsidRPr="006952D7">
        <w:t>specCP</w:t>
      </w:r>
      <w:proofErr w:type="spellEnd"/>
      <w:r w:rsidRPr="006952D7">
        <w:t xml:space="preserve"> position, checking its [+</w:t>
      </w:r>
      <w:r w:rsidRPr="006952D7">
        <w:rPr>
          <w:smallCaps/>
        </w:rPr>
        <w:t>topic</w:t>
      </w:r>
      <w:r w:rsidRPr="006952D7">
        <w:t xml:space="preserve">] feature. This intermediate step is due to the Minimalist Program’s prohibition against long-distance movement. This results in the left-periphery dislocation of the instrumental object, as </w:t>
      </w:r>
      <w:r w:rsidR="00521DC2">
        <w:t xml:space="preserve">shown </w:t>
      </w:r>
      <w:r w:rsidRPr="006952D7">
        <w:t>in tree 5.12.</w:t>
      </w:r>
      <w:r w:rsidR="006952D7" w:rsidRPr="006952D7">
        <w:t>d</w:t>
      </w:r>
      <w:r w:rsidRPr="006952D7">
        <w:t>.</w:t>
      </w:r>
    </w:p>
    <w:p w14:paraId="35B57B64" w14:textId="2354BBAC" w:rsidR="0064429B" w:rsidRPr="0064429B" w:rsidRDefault="0064429B" w:rsidP="0064429B">
      <w:pPr>
        <w:spacing w:line="480" w:lineRule="auto"/>
      </w:pPr>
      <w:r>
        <w:t>5.12.</w:t>
      </w:r>
      <w:r w:rsidR="006952D7">
        <w:t>d</w:t>
      </w:r>
      <w:r>
        <w:t>) Topicalization of the instrumental object</w:t>
      </w:r>
    </w:p>
    <w:p w14:paraId="27D538AC" w14:textId="07395709" w:rsidR="0064429B" w:rsidRDefault="0064429B" w:rsidP="0064429B">
      <w:r>
        <w:lastRenderedPageBreak/>
        <w:fldChar w:fldCharType="begin"/>
      </w:r>
      <w:r>
        <w:instrText xml:space="preserve"> INCLUDEPICTURE "https://lh5.googleusercontent.com/20AI-6CQNM7busHvggP4B8ySA3RC20YFmg3hudnKKtuZs3mXg5NqmWfx7pRYZ1ZHK9UU-DNQ6QkZ2ZLqPgEgPB7dDYiNoTureN3LQqHqZ_GWJAtrgeblLETI3AkUXz91U6nqiQkMl5dD" \* MERGEFORMATINET </w:instrText>
      </w:r>
      <w:r>
        <w:fldChar w:fldCharType="separate"/>
      </w:r>
      <w:r>
        <w:rPr>
          <w:noProof/>
        </w:rPr>
        <w:drawing>
          <wp:inline distT="0" distB="0" distL="0" distR="0" wp14:anchorId="70B9ED65" wp14:editId="60624A86">
            <wp:extent cx="3178028" cy="31366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4971" cy="3143458"/>
                    </a:xfrm>
                    <a:prstGeom prst="rect">
                      <a:avLst/>
                    </a:prstGeom>
                    <a:noFill/>
                    <a:ln>
                      <a:noFill/>
                    </a:ln>
                  </pic:spPr>
                </pic:pic>
              </a:graphicData>
            </a:graphic>
          </wp:inline>
        </w:drawing>
      </w:r>
      <w:r>
        <w:fldChar w:fldCharType="end"/>
      </w:r>
    </w:p>
    <w:p w14:paraId="77A6D57E" w14:textId="4E8ADFFB" w:rsidR="006E49A4" w:rsidRPr="006E49A4" w:rsidRDefault="006E49A4" w:rsidP="006E49A4">
      <w:pPr>
        <w:spacing w:line="480" w:lineRule="auto"/>
      </w:pPr>
    </w:p>
    <w:p w14:paraId="52C85B08" w14:textId="2C0C3540" w:rsidR="006E49A4" w:rsidRPr="006952D7" w:rsidRDefault="0064429B" w:rsidP="006E49A4">
      <w:pPr>
        <w:spacing w:line="480" w:lineRule="auto"/>
      </w:pPr>
      <w:r>
        <w:tab/>
      </w:r>
      <w:r w:rsidRPr="006952D7">
        <w:t xml:space="preserve">After this, the verbal subject raises to the </w:t>
      </w:r>
      <w:proofErr w:type="spellStart"/>
      <w:r w:rsidRPr="006952D7">
        <w:t>specTP</w:t>
      </w:r>
      <w:proofErr w:type="spellEnd"/>
      <w:r w:rsidRPr="006952D7">
        <w:t xml:space="preserve"> position to receive nominative Case and satisfy the </w:t>
      </w:r>
      <w:r w:rsidR="00521DC2">
        <w:t>EPP</w:t>
      </w:r>
      <w:r w:rsidRPr="006952D7">
        <w:t xml:space="preserve">. The verb conjugates to reflect its </w:t>
      </w:r>
      <w:proofErr w:type="gramStart"/>
      <w:r w:rsidR="00521DC2">
        <w:t>first person</w:t>
      </w:r>
      <w:proofErr w:type="gramEnd"/>
      <w:r w:rsidR="00521DC2">
        <w:t xml:space="preserve"> singular subject</w:t>
      </w:r>
      <w:r w:rsidRPr="006952D7">
        <w:t xml:space="preserve">, becoming </w:t>
      </w:r>
      <w:proofErr w:type="spellStart"/>
      <w:r w:rsidRPr="006952D7">
        <w:rPr>
          <w:i/>
          <w:iCs/>
        </w:rPr>
        <w:t>yitawere</w:t>
      </w:r>
      <w:proofErr w:type="spellEnd"/>
      <w:r w:rsidRPr="006952D7">
        <w:rPr>
          <w:i/>
          <w:iCs/>
        </w:rPr>
        <w:t xml:space="preserve"> </w:t>
      </w:r>
      <w:r w:rsidRPr="006952D7">
        <w:t>(tree 5.12.</w:t>
      </w:r>
      <w:r w:rsidR="006952D7" w:rsidRPr="006952D7">
        <w:t>e</w:t>
      </w:r>
      <w:r w:rsidRPr="006952D7">
        <w:t>).</w:t>
      </w:r>
    </w:p>
    <w:p w14:paraId="427D72B2" w14:textId="61A5ECE8" w:rsidR="009D47D8" w:rsidRDefault="009D47D8" w:rsidP="006E49A4">
      <w:pPr>
        <w:spacing w:line="480" w:lineRule="auto"/>
      </w:pPr>
    </w:p>
    <w:p w14:paraId="357E5CBE" w14:textId="5B7F4166" w:rsidR="009D47D8" w:rsidRDefault="006952D7" w:rsidP="006E49A4">
      <w:pPr>
        <w:spacing w:line="480" w:lineRule="auto"/>
      </w:pPr>
      <w:r>
        <w:t>e</w:t>
      </w:r>
      <w:r w:rsidR="009D47D8">
        <w:t>)</w:t>
      </w:r>
      <w:r w:rsidR="006E49A4">
        <w:t xml:space="preserve"> </w:t>
      </w:r>
      <w:r w:rsidR="0064429B">
        <w:t>Final form of the utterance</w:t>
      </w:r>
    </w:p>
    <w:p w14:paraId="6D4B5384" w14:textId="5EB1C8E9" w:rsidR="0064429B" w:rsidRDefault="0064429B" w:rsidP="0064429B">
      <w:r>
        <w:fldChar w:fldCharType="begin"/>
      </w:r>
      <w:r>
        <w:instrText xml:space="preserve"> INCLUDEPICTURE "https://lh6.googleusercontent.com/C4_nu5SA5pbm3wKz9Hc5wdnX2rXJ1RvC15rLq0bZ_UnUu7eRF42gJu7LrD19ZNUdY8IFW2YBWVA50zK5Be9CY9oyFf4OVVB8dlK07YJsD1GK26HV-T78Y6Si_FauOBW2ihTQxD9pSfX-" \* MERGEFORMATINET </w:instrText>
      </w:r>
      <w:r>
        <w:fldChar w:fldCharType="separate"/>
      </w:r>
      <w:r>
        <w:rPr>
          <w:noProof/>
        </w:rPr>
        <w:drawing>
          <wp:inline distT="0" distB="0" distL="0" distR="0" wp14:anchorId="7F976003" wp14:editId="4156C3A6">
            <wp:extent cx="2317898" cy="269133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0414" cy="2717481"/>
                    </a:xfrm>
                    <a:prstGeom prst="rect">
                      <a:avLst/>
                    </a:prstGeom>
                    <a:noFill/>
                    <a:ln>
                      <a:noFill/>
                    </a:ln>
                  </pic:spPr>
                </pic:pic>
              </a:graphicData>
            </a:graphic>
          </wp:inline>
        </w:drawing>
      </w:r>
      <w:r>
        <w:fldChar w:fldCharType="end"/>
      </w:r>
    </w:p>
    <w:p w14:paraId="432F1973" w14:textId="2E0B564B" w:rsidR="006E49A4" w:rsidRPr="006E49A4" w:rsidRDefault="006E49A4" w:rsidP="006E49A4"/>
    <w:p w14:paraId="6C80AC9B" w14:textId="77777777" w:rsidR="006E49A4" w:rsidRDefault="006E49A4" w:rsidP="006E49A4">
      <w:pPr>
        <w:spacing w:line="480" w:lineRule="auto"/>
      </w:pPr>
    </w:p>
    <w:p w14:paraId="461BCCEC" w14:textId="77777777" w:rsidR="009D47D8" w:rsidRPr="000F41A6" w:rsidRDefault="009D47D8" w:rsidP="006E49A4">
      <w:pPr>
        <w:spacing w:line="480" w:lineRule="auto"/>
      </w:pPr>
    </w:p>
    <w:p w14:paraId="4568C3E6" w14:textId="334F0796" w:rsidR="00CF6F6B" w:rsidRPr="005B7822" w:rsidRDefault="006E49A4" w:rsidP="006E49A4">
      <w:pPr>
        <w:spacing w:line="480" w:lineRule="auto"/>
        <w:ind w:firstLine="720"/>
      </w:pPr>
      <w:r w:rsidRPr="005B7822">
        <w:t>Regardless of the syntactic form of the applicative, i</w:t>
      </w:r>
      <w:r w:rsidR="00CF6F6B" w:rsidRPr="005B7822">
        <w:t xml:space="preserve">n </w:t>
      </w:r>
      <w:proofErr w:type="spellStart"/>
      <w:r w:rsidR="00CF6F6B" w:rsidRPr="005B7822">
        <w:t>Wamesa</w:t>
      </w:r>
      <w:proofErr w:type="spellEnd"/>
      <w:r w:rsidRPr="005B7822">
        <w:t>,</w:t>
      </w:r>
      <w:r w:rsidR="00CF6F6B" w:rsidRPr="005B7822">
        <w:t xml:space="preserve"> as in other languages, the applicative serves as a way of both bringing focus to the instrument and making </w:t>
      </w:r>
      <w:r w:rsidR="00521DC2">
        <w:t xml:space="preserve">the instrument into </w:t>
      </w:r>
      <w:r w:rsidR="00CF6F6B" w:rsidRPr="005B7822">
        <w:t>a semantic pivot</w:t>
      </w:r>
      <w:r w:rsidR="009E67C0" w:rsidRPr="005B7822">
        <w:t xml:space="preserve">. </w:t>
      </w:r>
      <w:r w:rsidR="00CF6F6B" w:rsidRPr="005B7822">
        <w:t xml:space="preserve">Typically, a sentence with an instrumental applicative will feature the instrument, a familiar topic from prior discourse (and often the direct object of the preceding clause’s main verb) as a subsequent applicative object to link the relevance of </w:t>
      </w:r>
      <w:r w:rsidR="001A536A" w:rsidRPr="005B7822">
        <w:t>an utterance to the ongoing conversational discourse</w:t>
      </w:r>
      <w:r w:rsidR="00CF6F6B" w:rsidRPr="005B7822">
        <w:t xml:space="preserve"> (Peterson</w:t>
      </w:r>
      <w:r w:rsidR="00301CDF" w:rsidRPr="005B7822">
        <w:t>, 2000</w:t>
      </w:r>
      <w:r w:rsidR="00CF6F6B" w:rsidRPr="005B7822">
        <w:t xml:space="preserve">). </w:t>
      </w:r>
    </w:p>
    <w:p w14:paraId="67DE529A" w14:textId="79E2C9F9" w:rsidR="00CF6F6B" w:rsidRPr="006952D7" w:rsidRDefault="00CF6F6B" w:rsidP="006E49A4">
      <w:pPr>
        <w:spacing w:line="480" w:lineRule="auto"/>
        <w:ind w:firstLine="720"/>
        <w:rPr>
          <w:iCs/>
          <w:shd w:val="clear" w:color="auto" w:fill="FFFFFF"/>
        </w:rPr>
      </w:pPr>
      <w:r w:rsidRPr="006952D7">
        <w:rPr>
          <w:shd w:val="clear" w:color="auto" w:fill="FFFFFF"/>
        </w:rPr>
        <w:t xml:space="preserve">In this way, the </w:t>
      </w:r>
      <w:proofErr w:type="spellStart"/>
      <w:r w:rsidRPr="006952D7">
        <w:rPr>
          <w:shd w:val="clear" w:color="auto" w:fill="FFFFFF"/>
        </w:rPr>
        <w:t>Wamesa</w:t>
      </w:r>
      <w:proofErr w:type="spellEnd"/>
      <w:r w:rsidRPr="006952D7">
        <w:rPr>
          <w:shd w:val="clear" w:color="auto" w:fill="FFFFFF"/>
        </w:rPr>
        <w:t xml:space="preserve"> instrumental serves a pragmatic and discourse-functional purpose in spoken narrative. </w:t>
      </w:r>
      <w:r w:rsidR="009E67C0" w:rsidRPr="006952D7">
        <w:rPr>
          <w:i/>
          <w:shd w:val="clear" w:color="auto" w:fill="FFFFFF"/>
        </w:rPr>
        <w:t xml:space="preserve"> </w:t>
      </w:r>
      <w:r w:rsidR="00D62A30" w:rsidRPr="006952D7">
        <w:rPr>
          <w:shd w:val="clear" w:color="auto" w:fill="FFFFFF"/>
        </w:rPr>
        <w:t>The</w:t>
      </w:r>
      <w:r w:rsidRPr="006952D7">
        <w:rPr>
          <w:shd w:val="clear" w:color="auto" w:fill="FFFFFF"/>
        </w:rPr>
        <w:t xml:space="preserve"> applicative, in contrast with the use of the</w:t>
      </w:r>
      <w:r w:rsidR="006E49A4" w:rsidRPr="006952D7">
        <w:rPr>
          <w:shd w:val="clear" w:color="auto" w:fill="FFFFFF"/>
        </w:rPr>
        <w:t xml:space="preserve"> </w:t>
      </w:r>
      <w:r w:rsidRPr="006952D7">
        <w:rPr>
          <w:shd w:val="clear" w:color="auto" w:fill="FFFFFF"/>
        </w:rPr>
        <w:t>comitative/instrumental preposition, marks the instrument as the topic of the phrase and thus requires the instrumental object to move to a topic position.</w:t>
      </w:r>
      <w:r w:rsidR="00D62A30" w:rsidRPr="006952D7">
        <w:rPr>
          <w:i/>
          <w:shd w:val="clear" w:color="auto" w:fill="FFFFFF"/>
        </w:rPr>
        <w:t xml:space="preserve"> </w:t>
      </w:r>
      <w:r w:rsidRPr="006952D7">
        <w:rPr>
          <w:shd w:val="clear" w:color="auto" w:fill="FFFFFF"/>
        </w:rPr>
        <w:t xml:space="preserve">Cross-linguistically, semantic emphasis on instrumental objects is near-universal and many of the </w:t>
      </w:r>
      <w:proofErr w:type="spellStart"/>
      <w:r w:rsidRPr="006952D7">
        <w:rPr>
          <w:shd w:val="clear" w:color="auto" w:fill="FFFFFF"/>
        </w:rPr>
        <w:t>Wamesa</w:t>
      </w:r>
      <w:proofErr w:type="spellEnd"/>
      <w:r w:rsidRPr="006952D7">
        <w:rPr>
          <w:shd w:val="clear" w:color="auto" w:fill="FFFFFF"/>
        </w:rPr>
        <w:t xml:space="preserve"> </w:t>
      </w:r>
      <w:proofErr w:type="spellStart"/>
      <w:r w:rsidRPr="006952D7">
        <w:rPr>
          <w:shd w:val="clear" w:color="auto" w:fill="FFFFFF"/>
        </w:rPr>
        <w:t>applicative’s</w:t>
      </w:r>
      <w:proofErr w:type="spellEnd"/>
      <w:r w:rsidRPr="006952D7">
        <w:rPr>
          <w:shd w:val="clear" w:color="auto" w:fill="FFFFFF"/>
        </w:rPr>
        <w:t xml:space="preserve"> features are common in Austronesian. Peterson (1999) notes that “the phenomena… which have purely to do with indicating relatively high topicality of the instrument (left-dislocation and association with a discourse deictic) are consistently exhibited by instrumental applicative objects” cross-linguistically</w:t>
      </w:r>
      <w:r w:rsidR="00D62A30" w:rsidRPr="006952D7">
        <w:rPr>
          <w:shd w:val="clear" w:color="auto" w:fill="FFFFFF"/>
        </w:rPr>
        <w:t xml:space="preserve"> (25)</w:t>
      </w:r>
      <w:r w:rsidRPr="006952D7">
        <w:rPr>
          <w:shd w:val="clear" w:color="auto" w:fill="FFFFFF"/>
        </w:rPr>
        <w:t>. Haka Lai (Austroasiatic; Peterson</w:t>
      </w:r>
      <w:r w:rsidR="00C72782" w:rsidRPr="006952D7">
        <w:rPr>
          <w:shd w:val="clear" w:color="auto" w:fill="FFFFFF"/>
        </w:rPr>
        <w:t>, 1999</w:t>
      </w:r>
      <w:r w:rsidRPr="006952D7">
        <w:rPr>
          <w:shd w:val="clear" w:color="auto" w:fill="FFFFFF"/>
        </w:rPr>
        <w:t xml:space="preserve">), </w:t>
      </w:r>
      <w:proofErr w:type="spellStart"/>
      <w:r w:rsidRPr="006952D7">
        <w:rPr>
          <w:shd w:val="clear" w:color="auto" w:fill="FFFFFF"/>
        </w:rPr>
        <w:t>Totoli</w:t>
      </w:r>
      <w:proofErr w:type="spellEnd"/>
      <w:r w:rsidRPr="006952D7">
        <w:rPr>
          <w:shd w:val="clear" w:color="auto" w:fill="FFFFFF"/>
        </w:rPr>
        <w:t xml:space="preserve"> (Austronesian; Himmelman &amp; </w:t>
      </w:r>
      <w:proofErr w:type="spellStart"/>
      <w:r w:rsidRPr="006952D7">
        <w:rPr>
          <w:shd w:val="clear" w:color="auto" w:fill="FFFFFF"/>
        </w:rPr>
        <w:t>Riesberg</w:t>
      </w:r>
      <w:proofErr w:type="spellEnd"/>
      <w:r w:rsidR="001A536A" w:rsidRPr="006952D7">
        <w:rPr>
          <w:shd w:val="clear" w:color="auto" w:fill="FFFFFF"/>
        </w:rPr>
        <w:t>,</w:t>
      </w:r>
      <w:r w:rsidR="00D62A30" w:rsidRPr="006952D7">
        <w:rPr>
          <w:shd w:val="clear" w:color="auto" w:fill="FFFFFF"/>
        </w:rPr>
        <w:t xml:space="preserve"> 2013</w:t>
      </w:r>
      <w:r w:rsidRPr="006952D7">
        <w:rPr>
          <w:shd w:val="clear" w:color="auto" w:fill="FFFFFF"/>
        </w:rPr>
        <w:t xml:space="preserve">) and </w:t>
      </w:r>
      <w:proofErr w:type="spellStart"/>
      <w:r w:rsidRPr="006952D7">
        <w:rPr>
          <w:shd w:val="clear" w:color="auto" w:fill="FFFFFF"/>
        </w:rPr>
        <w:t>Nomatsiguenga</w:t>
      </w:r>
      <w:proofErr w:type="spellEnd"/>
      <w:r w:rsidRPr="006952D7">
        <w:rPr>
          <w:shd w:val="clear" w:color="auto" w:fill="FFFFFF"/>
        </w:rPr>
        <w:t xml:space="preserve"> (Arawakan; Peterson</w:t>
      </w:r>
      <w:r w:rsidR="00C72782" w:rsidRPr="006952D7">
        <w:rPr>
          <w:shd w:val="clear" w:color="auto" w:fill="FFFFFF"/>
        </w:rPr>
        <w:t>, 1999</w:t>
      </w:r>
      <w:r w:rsidRPr="006952D7">
        <w:rPr>
          <w:shd w:val="clear" w:color="auto" w:fill="FFFFFF"/>
        </w:rPr>
        <w:t xml:space="preserve">) also require </w:t>
      </w:r>
      <w:r w:rsidR="00D62A30" w:rsidRPr="006952D7">
        <w:rPr>
          <w:shd w:val="clear" w:color="auto" w:fill="FFFFFF"/>
        </w:rPr>
        <w:t xml:space="preserve">instruments to be topicalized. </w:t>
      </w:r>
      <w:r w:rsidR="005B2AFD" w:rsidRPr="006952D7">
        <w:rPr>
          <w:shd w:val="clear" w:color="auto" w:fill="FFFFFF"/>
        </w:rPr>
        <w:t xml:space="preserve">This is the case in the Haka Lai example 5.13, where the determiner phrase </w:t>
      </w:r>
      <w:proofErr w:type="spellStart"/>
      <w:r w:rsidR="005B2AFD" w:rsidRPr="006952D7">
        <w:rPr>
          <w:i/>
          <w:iCs/>
          <w:shd w:val="clear" w:color="auto" w:fill="FFFFFF"/>
        </w:rPr>
        <w:t>tiilo</w:t>
      </w:r>
      <w:r w:rsidR="005B2AFD" w:rsidRPr="006952D7">
        <w:rPr>
          <w:i/>
          <w:color w:val="1A1A1A"/>
          <w:shd w:val="clear" w:color="auto" w:fill="FFFFFF"/>
        </w:rPr>
        <w:t>ŋ</w:t>
      </w:r>
      <w:proofErr w:type="spellEnd"/>
      <w:r w:rsidR="005B2AFD" w:rsidRPr="006952D7">
        <w:rPr>
          <w:i/>
          <w:color w:val="1A1A1A"/>
          <w:shd w:val="clear" w:color="auto" w:fill="FFFFFF"/>
        </w:rPr>
        <w:t xml:space="preserve"> </w:t>
      </w:r>
      <w:proofErr w:type="spellStart"/>
      <w:r w:rsidR="005B2AFD" w:rsidRPr="006952D7">
        <w:rPr>
          <w:i/>
          <w:color w:val="1A1A1A"/>
          <w:shd w:val="clear" w:color="auto" w:fill="FFFFFF"/>
        </w:rPr>
        <w:t>khaa</w:t>
      </w:r>
      <w:proofErr w:type="spellEnd"/>
      <w:r w:rsidR="005B2AFD" w:rsidRPr="006952D7">
        <w:rPr>
          <w:iCs/>
          <w:color w:val="1A1A1A"/>
          <w:shd w:val="clear" w:color="auto" w:fill="FFFFFF"/>
        </w:rPr>
        <w:t xml:space="preserve"> ‘the boat’ is used as the instrumental object of an applicative construction and is thus moved to the leftmost periphery, before the (phonologically null) subject and verbal direct object </w:t>
      </w:r>
      <w:proofErr w:type="spellStart"/>
      <w:r w:rsidR="005B2AFD" w:rsidRPr="006952D7">
        <w:rPr>
          <w:i/>
          <w:color w:val="1A1A1A"/>
          <w:shd w:val="clear" w:color="auto" w:fill="FFFFFF"/>
        </w:rPr>
        <w:t>tivaa</w:t>
      </w:r>
      <w:proofErr w:type="spellEnd"/>
      <w:r w:rsidR="005B2AFD" w:rsidRPr="006952D7">
        <w:rPr>
          <w:iCs/>
          <w:color w:val="1A1A1A"/>
          <w:shd w:val="clear" w:color="auto" w:fill="FFFFFF"/>
        </w:rPr>
        <w:t xml:space="preserve"> ‘river’</w:t>
      </w:r>
      <w:r w:rsidR="006952D7">
        <w:rPr>
          <w:rStyle w:val="FootnoteReference"/>
          <w:iCs/>
          <w:color w:val="1A1A1A"/>
          <w:shd w:val="clear" w:color="auto" w:fill="FFFFFF"/>
        </w:rPr>
        <w:footnoteReference w:id="13"/>
      </w:r>
      <w:r w:rsidR="005B2AFD" w:rsidRPr="006952D7">
        <w:rPr>
          <w:iCs/>
          <w:color w:val="1A1A1A"/>
          <w:shd w:val="clear" w:color="auto" w:fill="FFFFFF"/>
        </w:rPr>
        <w:t>.</w:t>
      </w:r>
    </w:p>
    <w:p w14:paraId="41CE61A9" w14:textId="77777777" w:rsidR="00D62A30" w:rsidRPr="00D62A30" w:rsidRDefault="00D62A30" w:rsidP="006E49A4">
      <w:pPr>
        <w:spacing w:line="480" w:lineRule="auto"/>
        <w:ind w:firstLine="720"/>
        <w:rPr>
          <w:i/>
          <w:shd w:val="clear" w:color="auto" w:fill="FFFFFF"/>
        </w:rPr>
      </w:pPr>
    </w:p>
    <w:p w14:paraId="5713BDDA" w14:textId="5A94E6E3" w:rsidR="00CF6F6B" w:rsidRDefault="00506DF6" w:rsidP="006E49A4">
      <w:pPr>
        <w:spacing w:line="480" w:lineRule="auto"/>
        <w:rPr>
          <w:shd w:val="clear" w:color="auto" w:fill="FFFFFF"/>
        </w:rPr>
      </w:pPr>
      <w:r>
        <w:rPr>
          <w:shd w:val="clear" w:color="auto" w:fill="FFFFFF"/>
        </w:rPr>
        <w:t>5</w:t>
      </w:r>
      <w:r w:rsidR="00CF6F6B">
        <w:rPr>
          <w:shd w:val="clear" w:color="auto" w:fill="FFFFFF"/>
        </w:rPr>
        <w:t>.</w:t>
      </w:r>
      <w:r w:rsidR="000F41A6">
        <w:rPr>
          <w:shd w:val="clear" w:color="auto" w:fill="FFFFFF"/>
        </w:rPr>
        <w:t>1</w:t>
      </w:r>
      <w:r w:rsidR="005824F3">
        <w:rPr>
          <w:shd w:val="clear" w:color="auto" w:fill="FFFFFF"/>
        </w:rPr>
        <w:t>3</w:t>
      </w:r>
      <w:r w:rsidR="00CF6F6B">
        <w:rPr>
          <w:shd w:val="clear" w:color="auto" w:fill="FFFFFF"/>
        </w:rPr>
        <w:t xml:space="preserve">) </w:t>
      </w:r>
      <w:r w:rsidR="00D62A30">
        <w:rPr>
          <w:shd w:val="clear" w:color="auto" w:fill="FFFFFF"/>
        </w:rPr>
        <w:t>Instrumental applicative</w:t>
      </w:r>
      <w:r w:rsidR="005B2AFD">
        <w:rPr>
          <w:shd w:val="clear" w:color="auto" w:fill="FFFFFF"/>
        </w:rPr>
        <w:t xml:space="preserve"> in Haka Lai</w:t>
      </w:r>
    </w:p>
    <w:tbl>
      <w:tblPr>
        <w:tblW w:w="0" w:type="auto"/>
        <w:tblLook w:val="04A0" w:firstRow="1" w:lastRow="0" w:firstColumn="1" w:lastColumn="0" w:noHBand="0" w:noVBand="1"/>
      </w:tblPr>
      <w:tblGrid>
        <w:gridCol w:w="787"/>
        <w:gridCol w:w="683"/>
        <w:gridCol w:w="696"/>
        <w:gridCol w:w="4584"/>
        <w:gridCol w:w="2610"/>
      </w:tblGrid>
      <w:tr w:rsidR="00CF6F6B" w14:paraId="69BDDE89" w14:textId="77777777" w:rsidTr="00D62A30">
        <w:tc>
          <w:tcPr>
            <w:tcW w:w="787" w:type="dxa"/>
            <w:tcBorders>
              <w:top w:val="nil"/>
              <w:left w:val="nil"/>
              <w:bottom w:val="nil"/>
              <w:right w:val="nil"/>
            </w:tcBorders>
          </w:tcPr>
          <w:p w14:paraId="2B674138" w14:textId="77777777" w:rsidR="00CF6F6B" w:rsidRPr="00C3586A" w:rsidRDefault="00CF6F6B" w:rsidP="006E49A4">
            <w:pPr>
              <w:spacing w:line="480" w:lineRule="auto"/>
              <w:rPr>
                <w:i/>
              </w:rPr>
            </w:pPr>
            <w:proofErr w:type="spellStart"/>
            <w:r w:rsidRPr="00C3586A">
              <w:rPr>
                <w:i/>
                <w:shd w:val="clear" w:color="auto" w:fill="FFFFFF"/>
              </w:rPr>
              <w:t>Tiilo</w:t>
            </w:r>
            <w:r w:rsidRPr="00C3586A">
              <w:rPr>
                <w:i/>
                <w:color w:val="1A1A1A"/>
                <w:shd w:val="clear" w:color="auto" w:fill="FFFFFF"/>
              </w:rPr>
              <w:t>ŋ</w:t>
            </w:r>
            <w:proofErr w:type="spellEnd"/>
          </w:p>
          <w:p w14:paraId="333DBFD6" w14:textId="77777777" w:rsidR="00CF6F6B" w:rsidRPr="00C3586A" w:rsidRDefault="00CF6F6B" w:rsidP="006E49A4">
            <w:pPr>
              <w:spacing w:line="480" w:lineRule="auto"/>
            </w:pPr>
            <w:r>
              <w:rPr>
                <w:rFonts w:ascii="ipa" w:hAnsi="ipa"/>
                <w:i/>
                <w:shd w:val="clear" w:color="auto" w:fill="FFFFFF"/>
              </w:rPr>
              <w:t xml:space="preserve"> </w:t>
            </w:r>
            <w:r>
              <w:rPr>
                <w:i/>
                <w:shd w:val="clear" w:color="auto" w:fill="FFFFFF"/>
              </w:rPr>
              <w:t xml:space="preserve"> </w:t>
            </w:r>
            <w:r>
              <w:rPr>
                <w:rFonts w:ascii="Arial" w:hAnsi="Arial" w:cs="Arial"/>
                <w:i/>
                <w:shd w:val="clear" w:color="auto" w:fill="FFFFFF"/>
              </w:rPr>
              <w:t xml:space="preserve"> </w:t>
            </w:r>
          </w:p>
        </w:tc>
        <w:tc>
          <w:tcPr>
            <w:tcW w:w="683" w:type="dxa"/>
            <w:tcBorders>
              <w:top w:val="nil"/>
              <w:left w:val="nil"/>
              <w:bottom w:val="nil"/>
              <w:right w:val="nil"/>
            </w:tcBorders>
          </w:tcPr>
          <w:p w14:paraId="62F53AF3" w14:textId="77777777" w:rsidR="00CF6F6B" w:rsidRPr="00C3586A" w:rsidRDefault="00CF6F6B" w:rsidP="006E49A4">
            <w:pPr>
              <w:spacing w:line="480" w:lineRule="auto"/>
              <w:rPr>
                <w:i/>
                <w:shd w:val="clear" w:color="auto" w:fill="FFFFFF"/>
              </w:rPr>
            </w:pPr>
            <w:proofErr w:type="spellStart"/>
            <w:r>
              <w:rPr>
                <w:i/>
                <w:shd w:val="clear" w:color="auto" w:fill="FFFFFF"/>
              </w:rPr>
              <w:t>khaa</w:t>
            </w:r>
            <w:proofErr w:type="spellEnd"/>
          </w:p>
        </w:tc>
        <w:tc>
          <w:tcPr>
            <w:tcW w:w="696" w:type="dxa"/>
            <w:tcBorders>
              <w:top w:val="nil"/>
              <w:left w:val="nil"/>
              <w:bottom w:val="nil"/>
              <w:right w:val="nil"/>
            </w:tcBorders>
          </w:tcPr>
          <w:p w14:paraId="74E35DAE" w14:textId="77777777" w:rsidR="00CF6F6B" w:rsidRPr="00C3586A" w:rsidRDefault="00CF6F6B" w:rsidP="006E49A4">
            <w:pPr>
              <w:spacing w:line="480" w:lineRule="auto"/>
              <w:rPr>
                <w:i/>
                <w:shd w:val="clear" w:color="auto" w:fill="FFFFFF"/>
              </w:rPr>
            </w:pPr>
            <w:proofErr w:type="spellStart"/>
            <w:r>
              <w:rPr>
                <w:i/>
                <w:shd w:val="clear" w:color="auto" w:fill="FFFFFF"/>
              </w:rPr>
              <w:t>tivaa</w:t>
            </w:r>
            <w:proofErr w:type="spellEnd"/>
          </w:p>
        </w:tc>
        <w:tc>
          <w:tcPr>
            <w:tcW w:w="4584" w:type="dxa"/>
            <w:tcBorders>
              <w:top w:val="nil"/>
              <w:left w:val="nil"/>
              <w:bottom w:val="nil"/>
              <w:right w:val="nil"/>
            </w:tcBorders>
          </w:tcPr>
          <w:p w14:paraId="518DE182" w14:textId="77777777" w:rsidR="00CF6F6B" w:rsidRPr="00C3586A" w:rsidRDefault="00CF6F6B" w:rsidP="006E49A4">
            <w:pPr>
              <w:spacing w:line="480" w:lineRule="auto"/>
              <w:rPr>
                <w:i/>
                <w:shd w:val="clear" w:color="auto" w:fill="FFFFFF"/>
              </w:rPr>
            </w:pPr>
            <w:proofErr w:type="spellStart"/>
            <w:r>
              <w:rPr>
                <w:i/>
                <w:shd w:val="clear" w:color="auto" w:fill="FFFFFF"/>
              </w:rPr>
              <w:t>kan</w:t>
            </w:r>
            <w:proofErr w:type="spellEnd"/>
            <w:r>
              <w:rPr>
                <w:i/>
                <w:shd w:val="clear" w:color="auto" w:fill="FFFFFF"/>
              </w:rPr>
              <w:t>-ø-tan-</w:t>
            </w:r>
            <w:proofErr w:type="spellStart"/>
            <w:r>
              <w:rPr>
                <w:i/>
                <w:shd w:val="clear" w:color="auto" w:fill="FFFFFF"/>
              </w:rPr>
              <w:t>naak</w:t>
            </w:r>
            <w:proofErr w:type="spellEnd"/>
            <w:r>
              <w:rPr>
                <w:i/>
                <w:shd w:val="clear" w:color="auto" w:fill="FFFFFF"/>
              </w:rPr>
              <w:t>.</w:t>
            </w:r>
          </w:p>
        </w:tc>
        <w:tc>
          <w:tcPr>
            <w:tcW w:w="2610" w:type="dxa"/>
            <w:tcBorders>
              <w:top w:val="nil"/>
              <w:left w:val="nil"/>
              <w:bottom w:val="nil"/>
              <w:right w:val="nil"/>
            </w:tcBorders>
          </w:tcPr>
          <w:p w14:paraId="4B111776" w14:textId="61173BB7" w:rsidR="00CF6F6B" w:rsidRDefault="00D62A30" w:rsidP="006E49A4">
            <w:pPr>
              <w:spacing w:line="480" w:lineRule="auto"/>
              <w:rPr>
                <w:shd w:val="clear" w:color="auto" w:fill="FFFFFF"/>
              </w:rPr>
            </w:pPr>
            <w:r>
              <w:rPr>
                <w:shd w:val="clear" w:color="auto" w:fill="FFFFFF"/>
              </w:rPr>
              <w:t>(</w:t>
            </w:r>
            <w:r w:rsidR="00CF6F6B">
              <w:rPr>
                <w:shd w:val="clear" w:color="auto" w:fill="FFFFFF"/>
              </w:rPr>
              <w:t>Peterson, 1999</w:t>
            </w:r>
            <w:r>
              <w:rPr>
                <w:shd w:val="clear" w:color="auto" w:fill="FFFFFF"/>
              </w:rPr>
              <w:t>, 11)</w:t>
            </w:r>
          </w:p>
        </w:tc>
      </w:tr>
      <w:tr w:rsidR="00CF6F6B" w14:paraId="24D28A44" w14:textId="77777777" w:rsidTr="00D62A30">
        <w:tc>
          <w:tcPr>
            <w:tcW w:w="787" w:type="dxa"/>
            <w:tcBorders>
              <w:top w:val="nil"/>
              <w:left w:val="nil"/>
              <w:bottom w:val="nil"/>
              <w:right w:val="nil"/>
            </w:tcBorders>
          </w:tcPr>
          <w:p w14:paraId="340F115A" w14:textId="77777777" w:rsidR="00CF6F6B" w:rsidRDefault="00CF6F6B" w:rsidP="006E49A4">
            <w:pPr>
              <w:spacing w:line="480" w:lineRule="auto"/>
              <w:rPr>
                <w:shd w:val="clear" w:color="auto" w:fill="FFFFFF"/>
              </w:rPr>
            </w:pPr>
            <w:r>
              <w:rPr>
                <w:shd w:val="clear" w:color="auto" w:fill="FFFFFF"/>
              </w:rPr>
              <w:t>Boat</w:t>
            </w:r>
          </w:p>
        </w:tc>
        <w:tc>
          <w:tcPr>
            <w:tcW w:w="683" w:type="dxa"/>
            <w:tcBorders>
              <w:top w:val="nil"/>
              <w:left w:val="nil"/>
              <w:bottom w:val="nil"/>
              <w:right w:val="nil"/>
            </w:tcBorders>
          </w:tcPr>
          <w:p w14:paraId="41196C88" w14:textId="77777777" w:rsidR="00CF6F6B" w:rsidRPr="00C3586A" w:rsidRDefault="00CF6F6B" w:rsidP="006E49A4">
            <w:pPr>
              <w:spacing w:line="480" w:lineRule="auto"/>
              <w:rPr>
                <w:shd w:val="clear" w:color="auto" w:fill="FFFFFF"/>
              </w:rPr>
            </w:pPr>
            <w:proofErr w:type="spellStart"/>
            <w:r>
              <w:rPr>
                <w:smallCaps/>
                <w:shd w:val="clear" w:color="auto" w:fill="FFFFFF"/>
              </w:rPr>
              <w:t>deic</w:t>
            </w:r>
            <w:proofErr w:type="spellEnd"/>
          </w:p>
        </w:tc>
        <w:tc>
          <w:tcPr>
            <w:tcW w:w="696" w:type="dxa"/>
            <w:tcBorders>
              <w:top w:val="nil"/>
              <w:left w:val="nil"/>
              <w:bottom w:val="nil"/>
              <w:right w:val="nil"/>
            </w:tcBorders>
          </w:tcPr>
          <w:p w14:paraId="07657826" w14:textId="77777777" w:rsidR="00CF6F6B" w:rsidRDefault="00CF6F6B" w:rsidP="006E49A4">
            <w:pPr>
              <w:spacing w:line="480" w:lineRule="auto"/>
              <w:rPr>
                <w:shd w:val="clear" w:color="auto" w:fill="FFFFFF"/>
              </w:rPr>
            </w:pPr>
            <w:r>
              <w:rPr>
                <w:shd w:val="clear" w:color="auto" w:fill="FFFFFF"/>
              </w:rPr>
              <w:t>river</w:t>
            </w:r>
          </w:p>
        </w:tc>
        <w:tc>
          <w:tcPr>
            <w:tcW w:w="4584" w:type="dxa"/>
            <w:tcBorders>
              <w:top w:val="nil"/>
              <w:left w:val="nil"/>
              <w:bottom w:val="nil"/>
              <w:right w:val="nil"/>
            </w:tcBorders>
          </w:tcPr>
          <w:p w14:paraId="5ABEFC01" w14:textId="77777777" w:rsidR="00CF6F6B" w:rsidRPr="00C3586A" w:rsidRDefault="00CF6F6B" w:rsidP="006E49A4">
            <w:pPr>
              <w:spacing w:line="480" w:lineRule="auto"/>
              <w:rPr>
                <w:smallCaps/>
                <w:shd w:val="clear" w:color="auto" w:fill="FFFFFF"/>
              </w:rPr>
            </w:pPr>
            <w:r>
              <w:rPr>
                <w:smallCaps/>
                <w:shd w:val="clear" w:color="auto" w:fill="FFFFFF"/>
              </w:rPr>
              <w:t>1ps-3so</w:t>
            </w:r>
            <w:r>
              <w:rPr>
                <w:shd w:val="clear" w:color="auto" w:fill="FFFFFF"/>
              </w:rPr>
              <w:t>-cross-</w:t>
            </w:r>
            <w:r>
              <w:rPr>
                <w:smallCaps/>
                <w:shd w:val="clear" w:color="auto" w:fill="FFFFFF"/>
              </w:rPr>
              <w:t>inst</w:t>
            </w:r>
          </w:p>
        </w:tc>
        <w:tc>
          <w:tcPr>
            <w:tcW w:w="2610" w:type="dxa"/>
            <w:tcBorders>
              <w:top w:val="nil"/>
              <w:left w:val="nil"/>
              <w:bottom w:val="nil"/>
              <w:right w:val="nil"/>
            </w:tcBorders>
          </w:tcPr>
          <w:p w14:paraId="6BD6A706" w14:textId="77777777" w:rsidR="00CF6F6B" w:rsidRDefault="00CF6F6B" w:rsidP="006E49A4">
            <w:pPr>
              <w:spacing w:line="480" w:lineRule="auto"/>
              <w:rPr>
                <w:shd w:val="clear" w:color="auto" w:fill="FFFFFF"/>
              </w:rPr>
            </w:pPr>
          </w:p>
        </w:tc>
      </w:tr>
      <w:tr w:rsidR="00CF6F6B" w14:paraId="2A7AC135" w14:textId="77777777" w:rsidTr="00D62A30">
        <w:tc>
          <w:tcPr>
            <w:tcW w:w="9360" w:type="dxa"/>
            <w:gridSpan w:val="5"/>
            <w:tcBorders>
              <w:top w:val="nil"/>
              <w:left w:val="nil"/>
              <w:bottom w:val="nil"/>
              <w:right w:val="nil"/>
            </w:tcBorders>
          </w:tcPr>
          <w:p w14:paraId="3C0F1A8F" w14:textId="77777777" w:rsidR="00CF6F6B" w:rsidRDefault="00CF6F6B" w:rsidP="006E49A4">
            <w:pPr>
              <w:spacing w:line="480" w:lineRule="auto"/>
              <w:rPr>
                <w:shd w:val="clear" w:color="auto" w:fill="FFFFFF"/>
              </w:rPr>
            </w:pPr>
            <w:r>
              <w:rPr>
                <w:shd w:val="clear" w:color="auto" w:fill="FFFFFF"/>
              </w:rPr>
              <w:t>‘We used the boat to cross the river.’</w:t>
            </w:r>
          </w:p>
        </w:tc>
      </w:tr>
    </w:tbl>
    <w:p w14:paraId="4252DF40" w14:textId="77777777" w:rsidR="00CF6F6B" w:rsidRDefault="00CF6F6B" w:rsidP="006E49A4">
      <w:pPr>
        <w:spacing w:line="480" w:lineRule="auto"/>
        <w:rPr>
          <w:shd w:val="clear" w:color="auto" w:fill="FFFFFF"/>
        </w:rPr>
      </w:pPr>
    </w:p>
    <w:p w14:paraId="57F01187" w14:textId="5FE30CF3" w:rsidR="00FE4A4B" w:rsidRPr="00BB0194" w:rsidRDefault="00CF6F6B" w:rsidP="006E49A4">
      <w:pPr>
        <w:spacing w:line="480" w:lineRule="auto"/>
      </w:pPr>
      <w:r w:rsidRPr="001A536A">
        <w:rPr>
          <w:bCs/>
        </w:rPr>
        <w:tab/>
      </w:r>
      <w:r w:rsidR="005B2AFD" w:rsidRPr="00BB0194">
        <w:rPr>
          <w:shd w:val="clear" w:color="auto" w:fill="FFFFFF"/>
        </w:rPr>
        <w:t xml:space="preserve">It thus seems that discourse-pragmatic considerations of topic-worthiness are what motivates the movement to the leftmost periphery </w:t>
      </w:r>
      <w:r w:rsidR="006952D7" w:rsidRPr="00BB0194">
        <w:rPr>
          <w:shd w:val="clear" w:color="auto" w:fill="FFFFFF"/>
        </w:rPr>
        <w:t>in</w:t>
      </w:r>
      <w:r w:rsidR="005B2AFD" w:rsidRPr="00BB0194">
        <w:rPr>
          <w:shd w:val="clear" w:color="auto" w:fill="FFFFFF"/>
        </w:rPr>
        <w:t xml:space="preserve"> </w:t>
      </w:r>
      <w:proofErr w:type="spellStart"/>
      <w:r w:rsidR="005B2AFD" w:rsidRPr="00BB0194">
        <w:rPr>
          <w:shd w:val="clear" w:color="auto" w:fill="FFFFFF"/>
        </w:rPr>
        <w:t>Wamesa</w:t>
      </w:r>
      <w:proofErr w:type="spellEnd"/>
      <w:r w:rsidR="005B2AFD" w:rsidRPr="00BB0194">
        <w:rPr>
          <w:shd w:val="clear" w:color="auto" w:fill="FFFFFF"/>
        </w:rPr>
        <w:t xml:space="preserve">. </w:t>
      </w:r>
      <w:r w:rsidR="005B2AFD" w:rsidRPr="00BB0194">
        <w:t xml:space="preserve">As previously discussed, </w:t>
      </w:r>
      <w:proofErr w:type="spellStart"/>
      <w:r w:rsidR="005B2AFD" w:rsidRPr="00BB0194">
        <w:t>Wamesa</w:t>
      </w:r>
      <w:proofErr w:type="spellEnd"/>
      <w:r w:rsidR="00D62A30" w:rsidRPr="00BB0194">
        <w:t xml:space="preserve"> prepositional phrases form an island out of which </w:t>
      </w:r>
      <w:r w:rsidR="001A536A" w:rsidRPr="00BB0194">
        <w:t>determiner phrase</w:t>
      </w:r>
      <w:r w:rsidR="00D62A30" w:rsidRPr="00BB0194">
        <w:t xml:space="preserve"> movement is impossible</w:t>
      </w:r>
      <w:r w:rsidR="005B2AFD" w:rsidRPr="00BB0194">
        <w:t xml:space="preserve">. </w:t>
      </w:r>
      <w:r w:rsidR="00D62A30" w:rsidRPr="00BB0194">
        <w:t xml:space="preserve">The applicative function allows the topicalization of an instrumental object, something that otherwise would not be allowed when the object is in a prepositional phrase with </w:t>
      </w:r>
      <w:proofErr w:type="spellStart"/>
      <w:r w:rsidR="00D62A30" w:rsidRPr="00BB0194">
        <w:rPr>
          <w:i/>
          <w:iCs/>
        </w:rPr>
        <w:t>tuti</w:t>
      </w:r>
      <w:proofErr w:type="spellEnd"/>
      <w:r w:rsidR="00D62A30" w:rsidRPr="00BB0194">
        <w:t>. Thus, the applicative could be a strategy in the language to allow movement to the leftmost-periphery of the instrument</w:t>
      </w:r>
      <w:r w:rsidR="000F41A6" w:rsidRPr="00BB0194">
        <w:t xml:space="preserve"> out of </w:t>
      </w:r>
      <w:r w:rsidR="001A536A" w:rsidRPr="00BB0194">
        <w:t>a prepositional phrase</w:t>
      </w:r>
      <w:r w:rsidR="000F41A6" w:rsidRPr="00BB0194">
        <w:t xml:space="preserve"> island. In this way, one can see the </w:t>
      </w:r>
      <w:proofErr w:type="spellStart"/>
      <w:r w:rsidR="000F41A6" w:rsidRPr="00BB0194">
        <w:t>Wamesa</w:t>
      </w:r>
      <w:proofErr w:type="spellEnd"/>
      <w:r w:rsidR="000F41A6" w:rsidRPr="00BB0194">
        <w:t xml:space="preserve"> applicative as being motivated by topic and particularly the desire to make a </w:t>
      </w:r>
      <w:r w:rsidR="001A536A" w:rsidRPr="00BB0194">
        <w:t>determiner phrase</w:t>
      </w:r>
      <w:r w:rsidR="000F41A6" w:rsidRPr="00BB0194">
        <w:t xml:space="preserve"> in a prepositional phrase a topic, something that otherwise would not be permitted. The instrumental applicative, additionally, by placing the instrument as a core verbal object, increases its salience (Peterson, 2000)</w:t>
      </w:r>
      <w:r w:rsidR="00937BB4" w:rsidRPr="00BB0194">
        <w:t>.</w:t>
      </w:r>
    </w:p>
    <w:p w14:paraId="74D288E0" w14:textId="0C6B5669" w:rsidR="00CF6F6B" w:rsidRPr="006952D7" w:rsidRDefault="00CF6F6B" w:rsidP="005B2AFD">
      <w:pPr>
        <w:spacing w:line="480" w:lineRule="auto"/>
        <w:ind w:firstLine="720"/>
      </w:pPr>
      <w:r w:rsidRPr="006952D7">
        <w:t xml:space="preserve">As well as its instrumental use, the </w:t>
      </w:r>
      <w:r w:rsidR="006E49A4" w:rsidRPr="006952D7">
        <w:rPr>
          <w:i/>
          <w:iCs/>
        </w:rPr>
        <w:t>it-</w:t>
      </w:r>
      <w:r w:rsidR="006E49A4" w:rsidRPr="006952D7">
        <w:t xml:space="preserve"> </w:t>
      </w:r>
      <w:r w:rsidRPr="006952D7">
        <w:t xml:space="preserve">prefix in </w:t>
      </w:r>
      <w:proofErr w:type="spellStart"/>
      <w:r w:rsidRPr="006952D7">
        <w:t>Wamesa</w:t>
      </w:r>
      <w:proofErr w:type="spellEnd"/>
      <w:r w:rsidRPr="006952D7">
        <w:t xml:space="preserve"> has a variety of aspectual uses, serving as a durative, prospective, intensifying, momentane and completive aspectual marker</w:t>
      </w:r>
      <w:r w:rsidR="005B2AFD" w:rsidRPr="006952D7">
        <w:t xml:space="preserve">. For example, in </w:t>
      </w:r>
      <w:r w:rsidR="006952D7" w:rsidRPr="006952D7">
        <w:t xml:space="preserve">ex. </w:t>
      </w:r>
      <w:r w:rsidR="005B2AFD" w:rsidRPr="006952D7">
        <w:t xml:space="preserve">5.14, the </w:t>
      </w:r>
      <w:r w:rsidR="005B2AFD" w:rsidRPr="006952D7">
        <w:rPr>
          <w:i/>
          <w:iCs/>
        </w:rPr>
        <w:t>it-</w:t>
      </w:r>
      <w:r w:rsidR="005B2AFD" w:rsidRPr="006952D7">
        <w:t xml:space="preserve"> prefix (here surfacing as </w:t>
      </w:r>
      <w:proofErr w:type="spellStart"/>
      <w:r w:rsidR="005B2AFD" w:rsidRPr="006952D7">
        <w:rPr>
          <w:i/>
          <w:iCs/>
        </w:rPr>
        <w:t>i</w:t>
      </w:r>
      <w:proofErr w:type="spellEnd"/>
      <w:r w:rsidR="005B2AFD" w:rsidRPr="006952D7">
        <w:rPr>
          <w:i/>
          <w:iCs/>
        </w:rPr>
        <w:t>-</w:t>
      </w:r>
      <w:r w:rsidR="005B2AFD" w:rsidRPr="006952D7">
        <w:t xml:space="preserve">) works not as an applicative, but as an intensifier. </w:t>
      </w:r>
    </w:p>
    <w:p w14:paraId="5615436F" w14:textId="77777777" w:rsidR="006E49A4" w:rsidRDefault="006E49A4" w:rsidP="006E49A4">
      <w:pPr>
        <w:spacing w:line="480" w:lineRule="auto"/>
        <w:ind w:firstLine="720"/>
      </w:pPr>
    </w:p>
    <w:p w14:paraId="2C198135" w14:textId="08B36264" w:rsidR="006E49A4" w:rsidRPr="006E49A4" w:rsidRDefault="006E49A4" w:rsidP="006E49A4">
      <w:pPr>
        <w:spacing w:line="480" w:lineRule="auto"/>
      </w:pPr>
      <w:r>
        <w:lastRenderedPageBreak/>
        <w:t>5.1</w:t>
      </w:r>
      <w:r w:rsidR="005824F3">
        <w:t>4</w:t>
      </w:r>
      <w:r>
        <w:t xml:space="preserve">) The </w:t>
      </w:r>
      <w:r>
        <w:rPr>
          <w:i/>
          <w:iCs/>
        </w:rPr>
        <w:t>it-</w:t>
      </w:r>
      <w:r>
        <w:t xml:space="preserve"> prefix </w:t>
      </w:r>
      <w:r w:rsidR="005B2AFD">
        <w:t>as an intensifier</w:t>
      </w:r>
    </w:p>
    <w:tbl>
      <w:tblPr>
        <w:tblW w:w="0" w:type="auto"/>
        <w:tblLook w:val="04A0" w:firstRow="1" w:lastRow="0" w:firstColumn="1" w:lastColumn="0" w:noHBand="0" w:noVBand="1"/>
      </w:tblPr>
      <w:tblGrid>
        <w:gridCol w:w="3240"/>
        <w:gridCol w:w="6110"/>
      </w:tblGrid>
      <w:tr w:rsidR="006E49A4" w14:paraId="556CD25E" w14:textId="77777777" w:rsidTr="006E49A4">
        <w:tc>
          <w:tcPr>
            <w:tcW w:w="3240" w:type="dxa"/>
            <w:tcBorders>
              <w:top w:val="nil"/>
              <w:left w:val="nil"/>
              <w:bottom w:val="nil"/>
              <w:right w:val="nil"/>
            </w:tcBorders>
          </w:tcPr>
          <w:p w14:paraId="697E9E0D" w14:textId="77777777" w:rsidR="006E49A4" w:rsidRPr="00D56010" w:rsidRDefault="006E49A4" w:rsidP="00F85DB6">
            <w:pPr>
              <w:spacing w:line="480" w:lineRule="auto"/>
              <w:rPr>
                <w:i/>
              </w:rPr>
            </w:pPr>
            <w:r>
              <w:rPr>
                <w:i/>
              </w:rPr>
              <w:t>Set-</w:t>
            </w:r>
            <w:proofErr w:type="spellStart"/>
            <w:r>
              <w:rPr>
                <w:i/>
              </w:rPr>
              <w:t>i</w:t>
            </w:r>
            <w:proofErr w:type="spellEnd"/>
            <w:r>
              <w:rPr>
                <w:i/>
              </w:rPr>
              <w:t>-</w:t>
            </w:r>
            <w:proofErr w:type="spellStart"/>
            <w:r>
              <w:rPr>
                <w:i/>
              </w:rPr>
              <w:t>sanevesie</w:t>
            </w:r>
            <w:proofErr w:type="spellEnd"/>
            <w:r>
              <w:rPr>
                <w:i/>
              </w:rPr>
              <w:t>.</w:t>
            </w:r>
          </w:p>
        </w:tc>
        <w:tc>
          <w:tcPr>
            <w:tcW w:w="6110" w:type="dxa"/>
            <w:tcBorders>
              <w:top w:val="nil"/>
              <w:left w:val="nil"/>
              <w:bottom w:val="nil"/>
              <w:right w:val="nil"/>
            </w:tcBorders>
          </w:tcPr>
          <w:p w14:paraId="398243B9" w14:textId="4D2E6E41" w:rsidR="006E49A4" w:rsidRDefault="006E49A4" w:rsidP="00F85DB6">
            <w:pPr>
              <w:spacing w:line="480" w:lineRule="auto"/>
            </w:pPr>
            <w:r>
              <w:t xml:space="preserve">                                                   (Gasser, 2014, 205)</w:t>
            </w:r>
          </w:p>
        </w:tc>
      </w:tr>
      <w:tr w:rsidR="006E49A4" w14:paraId="7DD82DC2" w14:textId="77777777" w:rsidTr="006E49A4">
        <w:tc>
          <w:tcPr>
            <w:tcW w:w="3240" w:type="dxa"/>
            <w:tcBorders>
              <w:top w:val="nil"/>
              <w:left w:val="nil"/>
              <w:bottom w:val="nil"/>
              <w:right w:val="nil"/>
            </w:tcBorders>
          </w:tcPr>
          <w:p w14:paraId="4ACF48E6" w14:textId="77777777" w:rsidR="006E49A4" w:rsidRPr="00D56010" w:rsidRDefault="006E49A4" w:rsidP="00F85DB6">
            <w:pPr>
              <w:spacing w:line="480" w:lineRule="auto"/>
            </w:pPr>
            <w:r>
              <w:rPr>
                <w:smallCaps/>
              </w:rPr>
              <w:t>3pl.hum-appl</w:t>
            </w:r>
            <w:r>
              <w:t>-happy.</w:t>
            </w:r>
          </w:p>
        </w:tc>
        <w:tc>
          <w:tcPr>
            <w:tcW w:w="6110" w:type="dxa"/>
            <w:tcBorders>
              <w:top w:val="nil"/>
              <w:left w:val="nil"/>
              <w:bottom w:val="nil"/>
              <w:right w:val="nil"/>
            </w:tcBorders>
          </w:tcPr>
          <w:p w14:paraId="0D2C76D9" w14:textId="77777777" w:rsidR="006E49A4" w:rsidRDefault="006E49A4" w:rsidP="00F85DB6">
            <w:pPr>
              <w:spacing w:line="480" w:lineRule="auto"/>
            </w:pPr>
          </w:p>
        </w:tc>
      </w:tr>
      <w:tr w:rsidR="006E49A4" w14:paraId="30FEDBC1" w14:textId="77777777" w:rsidTr="00F85DB6">
        <w:tc>
          <w:tcPr>
            <w:tcW w:w="9350" w:type="dxa"/>
            <w:gridSpan w:val="2"/>
            <w:tcBorders>
              <w:top w:val="nil"/>
              <w:left w:val="nil"/>
              <w:bottom w:val="nil"/>
              <w:right w:val="nil"/>
            </w:tcBorders>
          </w:tcPr>
          <w:p w14:paraId="20206624" w14:textId="77777777" w:rsidR="006E49A4" w:rsidRDefault="006E49A4" w:rsidP="00F85DB6">
            <w:pPr>
              <w:spacing w:line="480" w:lineRule="auto"/>
            </w:pPr>
            <w:r>
              <w:t>‘They are very happy.’</w:t>
            </w:r>
          </w:p>
          <w:p w14:paraId="69605DE4" w14:textId="405536B4" w:rsidR="0024113C" w:rsidRDefault="0024113C" w:rsidP="00F85DB6">
            <w:pPr>
              <w:spacing w:line="480" w:lineRule="auto"/>
            </w:pPr>
          </w:p>
        </w:tc>
      </w:tr>
    </w:tbl>
    <w:p w14:paraId="621DCB9F" w14:textId="4B43E29C" w:rsidR="006E49A4" w:rsidRPr="00B04DFA" w:rsidRDefault="005B2AFD" w:rsidP="005B2AFD">
      <w:pPr>
        <w:spacing w:line="480" w:lineRule="auto"/>
        <w:ind w:firstLine="720"/>
      </w:pPr>
      <w:r w:rsidRPr="00B04DFA">
        <w:t xml:space="preserve">There is also some evidence that this prefix is not </w:t>
      </w:r>
      <w:r w:rsidR="00BB0194" w:rsidRPr="00B04DFA">
        <w:t>simply</w:t>
      </w:r>
      <w:r w:rsidR="006952D7" w:rsidRPr="00B04DFA">
        <w:t xml:space="preserve"> homophonous with the applicative prefix</w:t>
      </w:r>
      <w:r w:rsidRPr="00B04DFA">
        <w:t xml:space="preserve">, but rather the same morpheme </w:t>
      </w:r>
      <w:proofErr w:type="gramStart"/>
      <w:r w:rsidR="00521DC2">
        <w:t xml:space="preserve">since </w:t>
      </w:r>
      <w:r w:rsidRPr="00B04DFA">
        <w:t xml:space="preserve"> it</w:t>
      </w:r>
      <w:proofErr w:type="gramEnd"/>
      <w:r w:rsidRPr="00B04DFA">
        <w:t xml:space="preserve"> can have simultaneous aspectual and applicative use. This is the case in example 5.15, where the </w:t>
      </w:r>
      <w:r w:rsidRPr="00B04DFA">
        <w:rPr>
          <w:i/>
          <w:iCs/>
        </w:rPr>
        <w:t>it-</w:t>
      </w:r>
      <w:r w:rsidRPr="00B04DFA">
        <w:t xml:space="preserve"> prefix (here </w:t>
      </w:r>
      <w:r w:rsidRPr="00B04DFA">
        <w:rPr>
          <w:i/>
          <w:iCs/>
        </w:rPr>
        <w:t>im-</w:t>
      </w:r>
      <w:r w:rsidRPr="00B04DFA">
        <w:t xml:space="preserve">) </w:t>
      </w:r>
      <w:r w:rsidR="00E2099D" w:rsidRPr="00B04DFA">
        <w:t xml:space="preserve">combined with the adverb-like </w:t>
      </w:r>
      <w:r w:rsidR="00BB0194" w:rsidRPr="00B04DFA">
        <w:t>clitic</w:t>
      </w:r>
      <w:r w:rsidR="00E2099D" w:rsidRPr="00B04DFA">
        <w:t xml:space="preserve"> </w:t>
      </w:r>
      <w:r w:rsidR="00E2099D" w:rsidRPr="00B04DFA">
        <w:rPr>
          <w:i/>
          <w:iCs/>
        </w:rPr>
        <w:t xml:space="preserve">pa, </w:t>
      </w:r>
      <w:r w:rsidR="00E2099D" w:rsidRPr="00B04DFA">
        <w:t xml:space="preserve">‘yet’, </w:t>
      </w:r>
      <w:r w:rsidRPr="00B04DFA">
        <w:t>adds both an instrumental applicative meaning (with a phonologically null but contextually relevant instrument) and a</w:t>
      </w:r>
      <w:r w:rsidR="0024113C" w:rsidRPr="00B04DFA">
        <w:t xml:space="preserve"> perfective</w:t>
      </w:r>
      <w:r w:rsidRPr="00B04DFA">
        <w:t xml:space="preserve"> aspectual meaning</w:t>
      </w:r>
      <w:r w:rsidR="0024113C" w:rsidRPr="00B04DFA">
        <w:t>.</w:t>
      </w:r>
    </w:p>
    <w:p w14:paraId="6435CB61" w14:textId="77777777" w:rsidR="0024113C" w:rsidRPr="00E2099D" w:rsidRDefault="0024113C" w:rsidP="005B2AFD">
      <w:pPr>
        <w:spacing w:line="480" w:lineRule="auto"/>
        <w:ind w:firstLine="720"/>
        <w:rPr>
          <w:b/>
          <w:bCs/>
        </w:rPr>
      </w:pPr>
    </w:p>
    <w:p w14:paraId="14C996AC" w14:textId="4C8B2DCA" w:rsidR="00CB24A1" w:rsidRPr="006E49A4" w:rsidRDefault="00CB24A1" w:rsidP="006E49A4">
      <w:pPr>
        <w:spacing w:line="480" w:lineRule="auto"/>
      </w:pPr>
      <w:r>
        <w:t>5.1</w:t>
      </w:r>
      <w:r w:rsidR="005824F3">
        <w:t>5</w:t>
      </w:r>
      <w:r>
        <w:t xml:space="preserve">) </w:t>
      </w:r>
      <w:r w:rsidR="00E2099D">
        <w:t>Simultaneous aspectual and applicative meanings</w:t>
      </w:r>
      <w:r w:rsidR="00C72782">
        <w:t xml:space="preserve"> </w:t>
      </w:r>
    </w:p>
    <w:tbl>
      <w:tblPr>
        <w:tblStyle w:val="TableGrid"/>
        <w:tblW w:w="0" w:type="auto"/>
        <w:tblLook w:val="04A0" w:firstRow="1" w:lastRow="0" w:firstColumn="1" w:lastColumn="0" w:noHBand="0" w:noVBand="1"/>
      </w:tblPr>
      <w:tblGrid>
        <w:gridCol w:w="3116"/>
        <w:gridCol w:w="3117"/>
        <w:gridCol w:w="3117"/>
      </w:tblGrid>
      <w:tr w:rsidR="00CB24A1" w14:paraId="6225A615" w14:textId="77777777" w:rsidTr="00CB24A1">
        <w:tc>
          <w:tcPr>
            <w:tcW w:w="3116" w:type="dxa"/>
            <w:tcBorders>
              <w:top w:val="nil"/>
              <w:left w:val="nil"/>
              <w:bottom w:val="nil"/>
              <w:right w:val="nil"/>
            </w:tcBorders>
          </w:tcPr>
          <w:p w14:paraId="336708C1" w14:textId="625AD74F" w:rsidR="00CB24A1" w:rsidRPr="00CB24A1" w:rsidRDefault="00CB24A1" w:rsidP="006E49A4">
            <w:pPr>
              <w:spacing w:line="480" w:lineRule="auto"/>
              <w:rPr>
                <w:i/>
                <w:iCs/>
              </w:rPr>
            </w:pPr>
            <w:proofErr w:type="spellStart"/>
            <w:r>
              <w:rPr>
                <w:i/>
                <w:iCs/>
              </w:rPr>
              <w:t>Yau</w:t>
            </w:r>
            <w:proofErr w:type="spellEnd"/>
          </w:p>
        </w:tc>
        <w:tc>
          <w:tcPr>
            <w:tcW w:w="3117" w:type="dxa"/>
            <w:tcBorders>
              <w:top w:val="nil"/>
              <w:left w:val="nil"/>
              <w:bottom w:val="nil"/>
              <w:right w:val="nil"/>
            </w:tcBorders>
          </w:tcPr>
          <w:p w14:paraId="12C79E72" w14:textId="41C141EC" w:rsidR="00CB24A1" w:rsidRPr="00CB24A1" w:rsidRDefault="00CB24A1" w:rsidP="006E49A4">
            <w:pPr>
              <w:spacing w:line="480" w:lineRule="auto"/>
              <w:rPr>
                <w:i/>
                <w:iCs/>
              </w:rPr>
            </w:pPr>
            <w:r>
              <w:rPr>
                <w:i/>
                <w:iCs/>
              </w:rPr>
              <w:t>y-im-</w:t>
            </w:r>
            <w:proofErr w:type="spellStart"/>
            <w:r>
              <w:rPr>
                <w:i/>
                <w:iCs/>
              </w:rPr>
              <w:t>b</w:t>
            </w:r>
            <w:r w:rsidR="00C72782">
              <w:rPr>
                <w:i/>
                <w:iCs/>
              </w:rPr>
              <w:t>avou</w:t>
            </w:r>
            <w:proofErr w:type="spellEnd"/>
            <w:r w:rsidR="003B531A">
              <w:rPr>
                <w:i/>
                <w:iCs/>
              </w:rPr>
              <w:t xml:space="preserve">             </w:t>
            </w:r>
            <w:r>
              <w:rPr>
                <w:i/>
                <w:iCs/>
              </w:rPr>
              <w:t>=pa.</w:t>
            </w:r>
          </w:p>
        </w:tc>
        <w:tc>
          <w:tcPr>
            <w:tcW w:w="3117" w:type="dxa"/>
            <w:tcBorders>
              <w:top w:val="nil"/>
              <w:left w:val="nil"/>
              <w:bottom w:val="nil"/>
              <w:right w:val="nil"/>
            </w:tcBorders>
          </w:tcPr>
          <w:p w14:paraId="0F163616" w14:textId="5330C8E9" w:rsidR="00CB24A1" w:rsidRDefault="00CB24A1" w:rsidP="006E49A4">
            <w:pPr>
              <w:spacing w:line="480" w:lineRule="auto"/>
            </w:pPr>
            <w:r>
              <w:t>(Gasser, 2014</w:t>
            </w:r>
            <w:r w:rsidR="006E49A4">
              <w:t>, 187</w:t>
            </w:r>
            <w:r>
              <w:t>)</w:t>
            </w:r>
          </w:p>
        </w:tc>
      </w:tr>
      <w:tr w:rsidR="00CB24A1" w14:paraId="08A5E51B" w14:textId="77777777" w:rsidTr="00CB24A1">
        <w:tc>
          <w:tcPr>
            <w:tcW w:w="3116" w:type="dxa"/>
            <w:tcBorders>
              <w:top w:val="nil"/>
              <w:left w:val="nil"/>
              <w:bottom w:val="nil"/>
              <w:right w:val="nil"/>
            </w:tcBorders>
          </w:tcPr>
          <w:p w14:paraId="59616764" w14:textId="432CBD6B" w:rsidR="00CB24A1" w:rsidRPr="00CB24A1" w:rsidRDefault="00CB24A1" w:rsidP="006E49A4">
            <w:pPr>
              <w:spacing w:line="480" w:lineRule="auto"/>
              <w:rPr>
                <w:smallCaps/>
              </w:rPr>
            </w:pPr>
            <w:r>
              <w:rPr>
                <w:smallCaps/>
              </w:rPr>
              <w:t>1.sg</w:t>
            </w:r>
          </w:p>
        </w:tc>
        <w:tc>
          <w:tcPr>
            <w:tcW w:w="3117" w:type="dxa"/>
            <w:tcBorders>
              <w:top w:val="nil"/>
              <w:left w:val="nil"/>
              <w:bottom w:val="nil"/>
              <w:right w:val="nil"/>
            </w:tcBorders>
          </w:tcPr>
          <w:p w14:paraId="08C85986" w14:textId="0876F3CD" w:rsidR="00CB24A1" w:rsidRPr="00CB24A1" w:rsidRDefault="00CB24A1" w:rsidP="006E49A4">
            <w:pPr>
              <w:spacing w:line="480" w:lineRule="auto"/>
            </w:pPr>
            <w:r>
              <w:rPr>
                <w:smallCaps/>
              </w:rPr>
              <w:t>1.sg-appl-</w:t>
            </w:r>
            <w:proofErr w:type="gramStart"/>
            <w:r w:rsidR="00C72782">
              <w:t>go.home</w:t>
            </w:r>
            <w:proofErr w:type="gramEnd"/>
            <w:r>
              <w:t>=yet.</w:t>
            </w:r>
          </w:p>
        </w:tc>
        <w:tc>
          <w:tcPr>
            <w:tcW w:w="3117" w:type="dxa"/>
            <w:tcBorders>
              <w:top w:val="nil"/>
              <w:left w:val="nil"/>
              <w:bottom w:val="nil"/>
              <w:right w:val="nil"/>
            </w:tcBorders>
          </w:tcPr>
          <w:p w14:paraId="091F1644" w14:textId="77777777" w:rsidR="00CB24A1" w:rsidRDefault="00CB24A1" w:rsidP="006E49A4">
            <w:pPr>
              <w:spacing w:line="480" w:lineRule="auto"/>
            </w:pPr>
          </w:p>
        </w:tc>
      </w:tr>
      <w:tr w:rsidR="00CB24A1" w14:paraId="1D0347A5" w14:textId="77777777" w:rsidTr="00CB24A1">
        <w:tc>
          <w:tcPr>
            <w:tcW w:w="9350" w:type="dxa"/>
            <w:gridSpan w:val="3"/>
            <w:tcBorders>
              <w:top w:val="nil"/>
              <w:left w:val="nil"/>
              <w:bottom w:val="nil"/>
              <w:right w:val="nil"/>
            </w:tcBorders>
          </w:tcPr>
          <w:p w14:paraId="2EA8CE68" w14:textId="69A93CC6" w:rsidR="00CB24A1" w:rsidRDefault="002062B5" w:rsidP="006E49A4">
            <w:pPr>
              <w:spacing w:line="480" w:lineRule="auto"/>
            </w:pPr>
            <w:r>
              <w:t>‘</w:t>
            </w:r>
            <w:r w:rsidR="00C72782">
              <w:t>I used it to go home</w:t>
            </w:r>
            <w:r w:rsidR="006E49A4">
              <w:t>.</w:t>
            </w:r>
            <w:r>
              <w:t>’</w:t>
            </w:r>
          </w:p>
        </w:tc>
      </w:tr>
    </w:tbl>
    <w:p w14:paraId="369774A0" w14:textId="77777777" w:rsidR="00CB24A1" w:rsidRDefault="00CB24A1" w:rsidP="006E49A4">
      <w:pPr>
        <w:spacing w:line="480" w:lineRule="auto"/>
      </w:pPr>
    </w:p>
    <w:p w14:paraId="4866CB6D" w14:textId="0B86EF72" w:rsidR="00CF6F6B" w:rsidRPr="005B7822" w:rsidRDefault="00506DF6" w:rsidP="006E49A4">
      <w:pPr>
        <w:spacing w:line="480" w:lineRule="auto"/>
      </w:pPr>
      <w:r w:rsidRPr="00937BB4">
        <w:rPr>
          <w:b/>
          <w:bCs/>
        </w:rPr>
        <w:tab/>
      </w:r>
      <w:r w:rsidRPr="005B7822">
        <w:t xml:space="preserve">Interestingly, no pattern based on verbal transitivity, </w:t>
      </w:r>
      <w:proofErr w:type="spellStart"/>
      <w:r w:rsidRPr="005B7822">
        <w:t>Aktionsart</w:t>
      </w:r>
      <w:proofErr w:type="spellEnd"/>
      <w:r w:rsidRPr="005B7822">
        <w:t xml:space="preserve"> or </w:t>
      </w:r>
      <w:r w:rsidR="001A536A" w:rsidRPr="005B7822">
        <w:t>tense</w:t>
      </w:r>
      <w:r w:rsidRPr="005B7822">
        <w:t xml:space="preserve"> can be observed to determine the aspectual meaning of </w:t>
      </w:r>
      <w:r w:rsidRPr="005B7822">
        <w:rPr>
          <w:i/>
          <w:iCs/>
        </w:rPr>
        <w:t>it-</w:t>
      </w:r>
      <w:r w:rsidRPr="005B7822">
        <w:t xml:space="preserve"> and it is thus likely that this morpheme’s interactions with root verbs is at least partially </w:t>
      </w:r>
      <w:proofErr w:type="spellStart"/>
      <w:r w:rsidRPr="005B7822">
        <w:t>lexified</w:t>
      </w:r>
      <w:proofErr w:type="spellEnd"/>
      <w:r w:rsidRPr="005B7822">
        <w:t>, although there may be a more complex pattern at play</w:t>
      </w:r>
      <w:r w:rsidR="00C72782" w:rsidRPr="005B7822">
        <w:t xml:space="preserve"> (</w:t>
      </w:r>
      <w:proofErr w:type="spellStart"/>
      <w:r w:rsidR="00C72782" w:rsidRPr="005B7822">
        <w:t>Rakowszczyk</w:t>
      </w:r>
      <w:proofErr w:type="spellEnd"/>
      <w:r w:rsidR="00C72782" w:rsidRPr="005B7822">
        <w:t>, upcoming)</w:t>
      </w:r>
      <w:r w:rsidRPr="005B7822">
        <w:t xml:space="preserve">. </w:t>
      </w:r>
      <w:r w:rsidR="003E0584" w:rsidRPr="005B7822">
        <w:t xml:space="preserve">As it is not clear whether this is truly the same applicative prefix and there is an absence of data to make more claims about this prefix, the aspectual meanings of non-applicative </w:t>
      </w:r>
      <w:r w:rsidR="003E0584" w:rsidRPr="005B7822">
        <w:rPr>
          <w:i/>
          <w:iCs/>
        </w:rPr>
        <w:t>it-</w:t>
      </w:r>
      <w:r w:rsidR="006E49A4" w:rsidRPr="005B7822">
        <w:t xml:space="preserve"> </w:t>
      </w:r>
      <w:r w:rsidR="003E0584" w:rsidRPr="005B7822">
        <w:t>are</w:t>
      </w:r>
      <w:r w:rsidR="006E49A4" w:rsidRPr="005B7822">
        <w:t xml:space="preserve"> beyond the scope of this paper. </w:t>
      </w:r>
    </w:p>
    <w:p w14:paraId="71955654" w14:textId="06E8A9B8" w:rsidR="00D55B76" w:rsidRPr="000B0C36" w:rsidRDefault="003E0584" w:rsidP="003E0584">
      <w:pPr>
        <w:spacing w:line="480" w:lineRule="auto"/>
        <w:ind w:firstLine="720"/>
      </w:pPr>
      <w:r w:rsidRPr="000B0C36">
        <w:lastRenderedPageBreak/>
        <w:t xml:space="preserve">Syntactically, </w:t>
      </w:r>
      <w:proofErr w:type="spellStart"/>
      <w:r w:rsidRPr="000B0C36">
        <w:t>Wamesa</w:t>
      </w:r>
      <w:proofErr w:type="spellEnd"/>
      <w:r w:rsidRPr="000B0C36">
        <w:t xml:space="preserve"> instrumental applicatives are “high” applicatives attaching above the verb head and involve mandatory topicalization and thus left-periphery dislocation of the instrumental object. </w:t>
      </w:r>
      <w:r w:rsidR="00077F2F" w:rsidRPr="000B0C36">
        <w:rPr>
          <w:shd w:val="clear" w:color="auto" w:fill="FFFFFF"/>
        </w:rPr>
        <w:t xml:space="preserve">As </w:t>
      </w:r>
      <w:proofErr w:type="spellStart"/>
      <w:r w:rsidR="00077F2F" w:rsidRPr="000B0C36">
        <w:rPr>
          <w:shd w:val="clear" w:color="auto" w:fill="FFFFFF"/>
        </w:rPr>
        <w:t>Wamesa</w:t>
      </w:r>
      <w:proofErr w:type="spellEnd"/>
      <w:r w:rsidR="00077F2F" w:rsidRPr="000B0C36">
        <w:rPr>
          <w:shd w:val="clear" w:color="auto" w:fill="FFFFFF"/>
        </w:rPr>
        <w:t xml:space="preserve"> requires fronted objects to be </w:t>
      </w:r>
      <w:r w:rsidR="001A536A" w:rsidRPr="000B0C36">
        <w:rPr>
          <w:shd w:val="clear" w:color="auto" w:fill="FFFFFF"/>
        </w:rPr>
        <w:t xml:space="preserve">determiner phrases </w:t>
      </w:r>
      <w:r w:rsidR="00077F2F" w:rsidRPr="000B0C36">
        <w:rPr>
          <w:shd w:val="clear" w:color="auto" w:fill="FFFFFF"/>
        </w:rPr>
        <w:t xml:space="preserve">and cannot extract </w:t>
      </w:r>
      <w:r w:rsidR="001A536A" w:rsidRPr="000B0C36">
        <w:rPr>
          <w:shd w:val="clear" w:color="auto" w:fill="FFFFFF"/>
        </w:rPr>
        <w:t xml:space="preserve">these </w:t>
      </w:r>
      <w:r w:rsidR="005B7822" w:rsidRPr="000B0C36">
        <w:rPr>
          <w:shd w:val="clear" w:color="auto" w:fill="FFFFFF"/>
        </w:rPr>
        <w:t>objects</w:t>
      </w:r>
      <w:r w:rsidR="001A536A" w:rsidRPr="000B0C36">
        <w:rPr>
          <w:shd w:val="clear" w:color="auto" w:fill="FFFFFF"/>
        </w:rPr>
        <w:t xml:space="preserve"> from</w:t>
      </w:r>
      <w:r w:rsidR="00077F2F" w:rsidRPr="000B0C36">
        <w:rPr>
          <w:shd w:val="clear" w:color="auto" w:fill="FFFFFF"/>
        </w:rPr>
        <w:t xml:space="preserve"> prepositional phrases, the applicative can serve as a way to license instruments to move to the leftmost periphery, the topic-preferred position. </w:t>
      </w:r>
      <w:r w:rsidRPr="000B0C36">
        <w:rPr>
          <w:shd w:val="clear" w:color="auto" w:fill="FFFFFF"/>
        </w:rPr>
        <w:t xml:space="preserve">Additionally, by </w:t>
      </w:r>
      <w:r w:rsidR="00535F96" w:rsidRPr="000B0C36">
        <w:rPr>
          <w:shd w:val="clear" w:color="auto" w:fill="FFFFFF"/>
        </w:rPr>
        <w:t>making</w:t>
      </w:r>
      <w:r w:rsidRPr="000B0C36">
        <w:rPr>
          <w:shd w:val="clear" w:color="auto" w:fill="FFFFFF"/>
        </w:rPr>
        <w:t xml:space="preserve"> instruments core verbal arguments, the applicative </w:t>
      </w:r>
      <w:r w:rsidR="00521DC2">
        <w:rPr>
          <w:shd w:val="clear" w:color="auto" w:fill="FFFFFF"/>
        </w:rPr>
        <w:t>increases</w:t>
      </w:r>
      <w:r w:rsidRPr="000B0C36">
        <w:rPr>
          <w:shd w:val="clear" w:color="auto" w:fill="FFFFFF"/>
        </w:rPr>
        <w:t xml:space="preserve"> the salience of this argument</w:t>
      </w:r>
      <w:r w:rsidR="00077F2F" w:rsidRPr="000B0C36">
        <w:rPr>
          <w:shd w:val="clear" w:color="auto" w:fill="FFFFFF"/>
        </w:rPr>
        <w:t xml:space="preserve">. </w:t>
      </w:r>
      <w:r w:rsidR="00521DC2">
        <w:rPr>
          <w:shd w:val="clear" w:color="auto" w:fill="FFFFFF"/>
        </w:rPr>
        <w:t>Thus,</w:t>
      </w:r>
      <w:r w:rsidRPr="000B0C36">
        <w:rPr>
          <w:shd w:val="clear" w:color="auto" w:fill="FFFFFF"/>
        </w:rPr>
        <w:t xml:space="preserve"> the applicative in this language is strongly motivated by topic </w:t>
      </w:r>
      <w:r w:rsidR="005B7822" w:rsidRPr="000B0C36">
        <w:rPr>
          <w:shd w:val="clear" w:color="auto" w:fill="FFFFFF"/>
        </w:rPr>
        <w:t xml:space="preserve">and </w:t>
      </w:r>
      <w:r w:rsidRPr="000B0C36">
        <w:rPr>
          <w:shd w:val="clear" w:color="auto" w:fill="FFFFFF"/>
        </w:rPr>
        <w:t>serves an important discourse-pragmatic function in allowing instruments to be topics and thus semantic pivots.</w:t>
      </w:r>
    </w:p>
    <w:p w14:paraId="1B4A4919" w14:textId="330F1EA0" w:rsidR="00506DF6" w:rsidRDefault="00506DF6" w:rsidP="006E49A4">
      <w:pPr>
        <w:spacing w:line="480" w:lineRule="auto"/>
        <w:rPr>
          <w:smallCaps/>
        </w:rPr>
      </w:pPr>
      <w:r>
        <w:t xml:space="preserve">6. </w:t>
      </w:r>
      <w:r>
        <w:rPr>
          <w:smallCaps/>
        </w:rPr>
        <w:t>causatives</w:t>
      </w:r>
    </w:p>
    <w:p w14:paraId="6080EC70" w14:textId="0179DB61" w:rsidR="00511E0E" w:rsidRPr="005B7822" w:rsidRDefault="00C72782" w:rsidP="00FF0447">
      <w:pPr>
        <w:spacing w:line="480" w:lineRule="auto"/>
        <w:ind w:firstLine="720"/>
      </w:pPr>
      <w:r w:rsidRPr="005B7822">
        <w:t xml:space="preserve">The final valency-changing operation present in </w:t>
      </w:r>
      <w:proofErr w:type="spellStart"/>
      <w:r w:rsidRPr="005B7822">
        <w:t>Wamesa</w:t>
      </w:r>
      <w:proofErr w:type="spellEnd"/>
      <w:r w:rsidRPr="005B7822">
        <w:t xml:space="preserve"> is the causative</w:t>
      </w:r>
      <w:r w:rsidR="005473E2" w:rsidRPr="005B7822">
        <w:t>, which is relatively rare in the language</w:t>
      </w:r>
      <w:r w:rsidRPr="005B7822">
        <w:t>. Causatives are a form of morphological valency-increasing operation, adding an extra agent as a core verbal argument (</w:t>
      </w:r>
      <w:r w:rsidR="00022F7D">
        <w:t xml:space="preserve">Dixon, 2010; </w:t>
      </w:r>
      <w:r w:rsidRPr="005B7822">
        <w:t>see ex. 3.11 for an example in Hebrew). The extra agent or ‘causer’ contrasts with the subject of the root verb, the ‘</w:t>
      </w:r>
      <w:proofErr w:type="spellStart"/>
      <w:r w:rsidRPr="005B7822">
        <w:t>causee</w:t>
      </w:r>
      <w:proofErr w:type="spellEnd"/>
      <w:r w:rsidRPr="005B7822">
        <w:t xml:space="preserve">’. Causatives come in many forms, both morphologically in terms of how Case is assigned to verbal objects and semantically in terms of the degree of volition and intention the causer has on the root verbal action. R. M. W. Dixon, in his </w:t>
      </w:r>
      <w:r w:rsidRPr="005B7822">
        <w:rPr>
          <w:i/>
          <w:iCs/>
        </w:rPr>
        <w:t>A Typology of Causatives</w:t>
      </w:r>
      <w:r w:rsidRPr="005B7822">
        <w:t xml:space="preserve"> (2010), distinguishes morphological causatives into those that act on intransitives and those on </w:t>
      </w:r>
      <w:r w:rsidR="00511E0E" w:rsidRPr="005B7822">
        <w:t>transitive verbs</w:t>
      </w:r>
      <w:r w:rsidRPr="005B7822">
        <w:t xml:space="preserve">. </w:t>
      </w:r>
      <w:r w:rsidR="00511E0E" w:rsidRPr="005B7822">
        <w:t xml:space="preserve">While Comrie (1981) states that every language has and indeed frequently uses periphrastic forms resembling the causative (such as </w:t>
      </w:r>
      <w:r w:rsidR="00FF0447" w:rsidRPr="005B7822">
        <w:t xml:space="preserve">in </w:t>
      </w:r>
      <w:r w:rsidR="00511E0E" w:rsidRPr="005B7822">
        <w:t xml:space="preserve">English </w:t>
      </w:r>
      <w:r w:rsidR="00FF0447" w:rsidRPr="005B7822">
        <w:t xml:space="preserve">ex. </w:t>
      </w:r>
      <w:r w:rsidR="00511E0E" w:rsidRPr="005B7822">
        <w:t xml:space="preserve">3.13.b), Dixon states that morphological causatives acting on transitive verbs are fairly common. Dixon (2010) also claims that they </w:t>
      </w:r>
      <w:r w:rsidR="005B7822" w:rsidRPr="005B7822">
        <w:t xml:space="preserve">are </w:t>
      </w:r>
      <w:r w:rsidR="00511E0E" w:rsidRPr="005B7822">
        <w:t xml:space="preserve">restricted in acting on root transitive verbs and </w:t>
      </w:r>
      <w:r w:rsidR="00FF0447" w:rsidRPr="005B7822">
        <w:t>are nea</w:t>
      </w:r>
      <w:r w:rsidR="00511E0E" w:rsidRPr="005B7822">
        <w:t xml:space="preserve">rly unheard of with root </w:t>
      </w:r>
      <w:r w:rsidR="00511E0E" w:rsidRPr="005B7822">
        <w:lastRenderedPageBreak/>
        <w:t>ditransitive verbs; this is likely due to many languages hav</w:t>
      </w:r>
      <w:r w:rsidR="00FF0447" w:rsidRPr="005B7822">
        <w:t>ing</w:t>
      </w:r>
      <w:r w:rsidR="00511E0E" w:rsidRPr="005B7822">
        <w:t xml:space="preserve"> an upper limit on verb valency and </w:t>
      </w:r>
      <w:r w:rsidR="00FF0447" w:rsidRPr="005B7822">
        <w:t xml:space="preserve">thus </w:t>
      </w:r>
      <w:r w:rsidR="00511E0E" w:rsidRPr="005B7822">
        <w:t xml:space="preserve">not being able to accommodate such a </w:t>
      </w:r>
      <w:r w:rsidR="005B7822" w:rsidRPr="005B7822">
        <w:t>valency-changing operation.</w:t>
      </w:r>
    </w:p>
    <w:p w14:paraId="2BD57194" w14:textId="7D80CBEE" w:rsidR="00511E0E" w:rsidRPr="0024113C" w:rsidRDefault="00511E0E" w:rsidP="006E49A4">
      <w:pPr>
        <w:spacing w:line="480" w:lineRule="auto"/>
      </w:pPr>
      <w:r w:rsidRPr="00E2099D">
        <w:tab/>
      </w:r>
      <w:r w:rsidRPr="0024113C">
        <w:t>To refer to causation, or one verbal agent making a</w:t>
      </w:r>
      <w:r w:rsidR="00FF0447" w:rsidRPr="0024113C">
        <w:t xml:space="preserve"> different object commit</w:t>
      </w:r>
      <w:r w:rsidRPr="0024113C">
        <w:t xml:space="preserve"> </w:t>
      </w:r>
      <w:r w:rsidR="00A874E1" w:rsidRPr="0024113C">
        <w:t xml:space="preserve">an </w:t>
      </w:r>
      <w:r w:rsidRPr="0024113C">
        <w:t>action,</w:t>
      </w:r>
      <w:r w:rsidR="00937BB4" w:rsidRPr="0024113C">
        <w:t xml:space="preserve"> </w:t>
      </w:r>
      <w:proofErr w:type="spellStart"/>
      <w:r w:rsidRPr="0024113C">
        <w:t>Wamesa</w:t>
      </w:r>
      <w:proofErr w:type="spellEnd"/>
      <w:r w:rsidRPr="0024113C">
        <w:t>, like all other languages (Comrie, 1981), can do this periphrastically</w:t>
      </w:r>
      <w:r w:rsidR="00BC27F9" w:rsidRPr="0024113C">
        <w:t>, in this case</w:t>
      </w:r>
      <w:r w:rsidRPr="0024113C">
        <w:t xml:space="preserve"> by using </w:t>
      </w:r>
      <w:r w:rsidR="00BB0194" w:rsidRPr="0024113C">
        <w:t>a CP</w:t>
      </w:r>
      <w:r w:rsidRPr="0024113C">
        <w:t xml:space="preserve"> as a verbal complement</w:t>
      </w:r>
      <w:r w:rsidR="00E2099D" w:rsidRPr="0024113C">
        <w:t xml:space="preserve">. This is the case in example 6.1, where the verb phrase </w:t>
      </w:r>
      <w:proofErr w:type="spellStart"/>
      <w:r w:rsidR="00E2099D" w:rsidRPr="0024113C">
        <w:rPr>
          <w:i/>
          <w:iCs/>
        </w:rPr>
        <w:t>iriute</w:t>
      </w:r>
      <w:proofErr w:type="spellEnd"/>
      <w:r w:rsidR="00E2099D" w:rsidRPr="0024113C">
        <w:t xml:space="preserve"> ‘I hold’ has as a direct object the complementizer phrase </w:t>
      </w:r>
      <w:proofErr w:type="spellStart"/>
      <w:r w:rsidR="00E2099D" w:rsidRPr="0024113C">
        <w:rPr>
          <w:i/>
          <w:iCs/>
        </w:rPr>
        <w:t>kambu</w:t>
      </w:r>
      <w:proofErr w:type="spellEnd"/>
      <w:r w:rsidR="00E2099D" w:rsidRPr="0024113C">
        <w:rPr>
          <w:i/>
          <w:iCs/>
        </w:rPr>
        <w:t xml:space="preserve"> </w:t>
      </w:r>
      <w:proofErr w:type="spellStart"/>
      <w:r w:rsidR="00E2099D" w:rsidRPr="0024113C">
        <w:rPr>
          <w:i/>
          <w:iCs/>
        </w:rPr>
        <w:t>nei</w:t>
      </w:r>
      <w:proofErr w:type="spellEnd"/>
      <w:r w:rsidR="00E2099D" w:rsidRPr="0024113C">
        <w:rPr>
          <w:i/>
          <w:iCs/>
        </w:rPr>
        <w:t xml:space="preserve"> </w:t>
      </w:r>
      <w:proofErr w:type="spellStart"/>
      <w:r w:rsidR="00E2099D" w:rsidRPr="0024113C">
        <w:rPr>
          <w:i/>
          <w:iCs/>
        </w:rPr>
        <w:t>ivuwui</w:t>
      </w:r>
      <w:proofErr w:type="spellEnd"/>
      <w:r w:rsidR="00E2099D" w:rsidRPr="0024113C">
        <w:t xml:space="preserve"> ‘the water spills.’ While this can be interpreted as meaning ‘</w:t>
      </w:r>
      <w:r w:rsidR="000B0C36" w:rsidRPr="0024113C">
        <w:t xml:space="preserve">I hold </w:t>
      </w:r>
      <w:r w:rsidR="00E2099D" w:rsidRPr="0024113C">
        <w:t xml:space="preserve">the water that spills’, it can also represent causation, as in ‘I spill the water.’  </w:t>
      </w:r>
    </w:p>
    <w:p w14:paraId="511C6D1C" w14:textId="77777777" w:rsidR="0024113C" w:rsidRPr="00E2099D" w:rsidRDefault="0024113C" w:rsidP="006E49A4">
      <w:pPr>
        <w:spacing w:line="480" w:lineRule="auto"/>
        <w:rPr>
          <w:b/>
          <w:bCs/>
        </w:rPr>
      </w:pPr>
    </w:p>
    <w:p w14:paraId="068D05EE" w14:textId="72D81418" w:rsidR="00511E0E" w:rsidRDefault="00511E0E" w:rsidP="00511E0E">
      <w:pPr>
        <w:spacing w:line="480" w:lineRule="auto"/>
      </w:pPr>
      <w:r>
        <w:t xml:space="preserve">6.1) </w:t>
      </w:r>
      <w:r w:rsidR="00E2099D">
        <w:t xml:space="preserve">Periphrastic causative-like utterance in </w:t>
      </w:r>
      <w:proofErr w:type="spellStart"/>
      <w:r w:rsidR="00E2099D">
        <w:t>Wamesa</w:t>
      </w:r>
      <w:proofErr w:type="spellEnd"/>
    </w:p>
    <w:tbl>
      <w:tblPr>
        <w:tblStyle w:val="TableGrid"/>
        <w:tblW w:w="0" w:type="auto"/>
        <w:tblLook w:val="04A0" w:firstRow="1" w:lastRow="0" w:firstColumn="1" w:lastColumn="0" w:noHBand="0" w:noVBand="1"/>
      </w:tblPr>
      <w:tblGrid>
        <w:gridCol w:w="2337"/>
        <w:gridCol w:w="2337"/>
        <w:gridCol w:w="2338"/>
        <w:gridCol w:w="2338"/>
      </w:tblGrid>
      <w:tr w:rsidR="00511E0E" w14:paraId="068E553C" w14:textId="77777777" w:rsidTr="00F85DB6">
        <w:tc>
          <w:tcPr>
            <w:tcW w:w="2337" w:type="dxa"/>
            <w:tcBorders>
              <w:top w:val="nil"/>
              <w:left w:val="nil"/>
              <w:bottom w:val="nil"/>
              <w:right w:val="nil"/>
            </w:tcBorders>
          </w:tcPr>
          <w:p w14:paraId="6B292AD0" w14:textId="77777777" w:rsidR="00511E0E" w:rsidRPr="001C63AF" w:rsidRDefault="00511E0E" w:rsidP="00F85DB6">
            <w:pPr>
              <w:spacing w:line="480" w:lineRule="auto"/>
              <w:rPr>
                <w:i/>
                <w:iCs/>
              </w:rPr>
            </w:pPr>
            <w:r>
              <w:rPr>
                <w:i/>
                <w:iCs/>
              </w:rPr>
              <w:t>I-</w:t>
            </w:r>
            <w:proofErr w:type="spellStart"/>
            <w:r>
              <w:rPr>
                <w:i/>
                <w:iCs/>
              </w:rPr>
              <w:t>riute</w:t>
            </w:r>
            <w:proofErr w:type="spellEnd"/>
          </w:p>
        </w:tc>
        <w:tc>
          <w:tcPr>
            <w:tcW w:w="2337" w:type="dxa"/>
            <w:tcBorders>
              <w:top w:val="nil"/>
              <w:left w:val="nil"/>
              <w:bottom w:val="nil"/>
              <w:right w:val="nil"/>
            </w:tcBorders>
          </w:tcPr>
          <w:p w14:paraId="255C65F9" w14:textId="77777777" w:rsidR="00511E0E" w:rsidRPr="001C63AF" w:rsidRDefault="00511E0E" w:rsidP="00F85DB6">
            <w:pPr>
              <w:spacing w:line="480" w:lineRule="auto"/>
              <w:rPr>
                <w:i/>
                <w:iCs/>
              </w:rPr>
            </w:pPr>
            <w:proofErr w:type="spellStart"/>
            <w:r>
              <w:rPr>
                <w:i/>
                <w:iCs/>
              </w:rPr>
              <w:t>kambu</w:t>
            </w:r>
            <w:proofErr w:type="spellEnd"/>
            <w:r>
              <w:rPr>
                <w:i/>
                <w:iCs/>
              </w:rPr>
              <w:t>=ne-</w:t>
            </w:r>
            <w:proofErr w:type="spellStart"/>
            <w:r>
              <w:rPr>
                <w:i/>
                <w:iCs/>
              </w:rPr>
              <w:t>i</w:t>
            </w:r>
            <w:proofErr w:type="spellEnd"/>
          </w:p>
        </w:tc>
        <w:tc>
          <w:tcPr>
            <w:tcW w:w="2338" w:type="dxa"/>
            <w:tcBorders>
              <w:top w:val="nil"/>
              <w:left w:val="nil"/>
              <w:bottom w:val="nil"/>
              <w:right w:val="nil"/>
            </w:tcBorders>
          </w:tcPr>
          <w:p w14:paraId="64C0D766" w14:textId="77777777" w:rsidR="00511E0E" w:rsidRPr="001C63AF" w:rsidRDefault="00511E0E" w:rsidP="00F85DB6">
            <w:pPr>
              <w:spacing w:line="480" w:lineRule="auto"/>
              <w:rPr>
                <w:i/>
                <w:iCs/>
              </w:rPr>
            </w:pPr>
            <w:proofErr w:type="spellStart"/>
            <w:r>
              <w:rPr>
                <w:i/>
                <w:iCs/>
              </w:rPr>
              <w:t>i-vuwui</w:t>
            </w:r>
            <w:proofErr w:type="spellEnd"/>
            <w:r>
              <w:rPr>
                <w:i/>
                <w:iCs/>
              </w:rPr>
              <w:t>.</w:t>
            </w:r>
          </w:p>
        </w:tc>
        <w:tc>
          <w:tcPr>
            <w:tcW w:w="2338" w:type="dxa"/>
            <w:tcBorders>
              <w:top w:val="nil"/>
              <w:left w:val="nil"/>
              <w:bottom w:val="nil"/>
              <w:right w:val="nil"/>
            </w:tcBorders>
          </w:tcPr>
          <w:p w14:paraId="55144B01" w14:textId="77777777" w:rsidR="00511E0E" w:rsidRDefault="00511E0E" w:rsidP="00F85DB6">
            <w:pPr>
              <w:spacing w:line="480" w:lineRule="auto"/>
            </w:pPr>
            <w:r>
              <w:t>(Gasser, p.c.)</w:t>
            </w:r>
          </w:p>
        </w:tc>
      </w:tr>
      <w:tr w:rsidR="00511E0E" w14:paraId="343F7EA4" w14:textId="77777777" w:rsidTr="00F85DB6">
        <w:tc>
          <w:tcPr>
            <w:tcW w:w="2337" w:type="dxa"/>
            <w:tcBorders>
              <w:top w:val="nil"/>
              <w:left w:val="nil"/>
              <w:bottom w:val="nil"/>
              <w:right w:val="nil"/>
            </w:tcBorders>
          </w:tcPr>
          <w:p w14:paraId="1D68998B" w14:textId="77777777" w:rsidR="00511E0E" w:rsidRPr="001C63AF" w:rsidRDefault="00511E0E" w:rsidP="00F85DB6">
            <w:pPr>
              <w:spacing w:line="480" w:lineRule="auto"/>
            </w:pPr>
            <w:r>
              <w:rPr>
                <w:smallCaps/>
              </w:rPr>
              <w:t>1.sg</w:t>
            </w:r>
            <w:r>
              <w:t>-hold</w:t>
            </w:r>
          </w:p>
        </w:tc>
        <w:tc>
          <w:tcPr>
            <w:tcW w:w="2337" w:type="dxa"/>
            <w:tcBorders>
              <w:top w:val="nil"/>
              <w:left w:val="nil"/>
              <w:bottom w:val="nil"/>
              <w:right w:val="nil"/>
            </w:tcBorders>
          </w:tcPr>
          <w:p w14:paraId="50D72C8E" w14:textId="4786CAF8" w:rsidR="00511E0E" w:rsidRPr="00442951" w:rsidRDefault="003B531A" w:rsidP="00F85DB6">
            <w:pPr>
              <w:spacing w:line="480" w:lineRule="auto"/>
              <w:rPr>
                <w:smallCaps/>
              </w:rPr>
            </w:pPr>
            <w:r>
              <w:t>w</w:t>
            </w:r>
            <w:r w:rsidR="00511E0E">
              <w:t>ater</w:t>
            </w:r>
            <w:r>
              <w:t xml:space="preserve"> </w:t>
            </w:r>
            <w:r w:rsidR="00511E0E">
              <w:t>=</w:t>
            </w:r>
            <w:r w:rsidR="00511E0E">
              <w:rPr>
                <w:smallCaps/>
              </w:rPr>
              <w:t>det-sg</w:t>
            </w:r>
          </w:p>
        </w:tc>
        <w:tc>
          <w:tcPr>
            <w:tcW w:w="2338" w:type="dxa"/>
            <w:tcBorders>
              <w:top w:val="nil"/>
              <w:left w:val="nil"/>
              <w:bottom w:val="nil"/>
              <w:right w:val="nil"/>
            </w:tcBorders>
          </w:tcPr>
          <w:p w14:paraId="69D5333A" w14:textId="2A971DD6" w:rsidR="00511E0E" w:rsidRPr="00442951" w:rsidRDefault="00511E0E" w:rsidP="00F85DB6">
            <w:pPr>
              <w:spacing w:line="480" w:lineRule="auto"/>
            </w:pPr>
            <w:r>
              <w:rPr>
                <w:smallCaps/>
              </w:rPr>
              <w:t>[3.sg</w:t>
            </w:r>
            <w:r>
              <w:t>-</w:t>
            </w:r>
            <w:proofErr w:type="gramStart"/>
            <w:r>
              <w:t>spill]</w:t>
            </w:r>
            <w:r>
              <w:rPr>
                <w:vertAlign w:val="subscript"/>
              </w:rPr>
              <w:t>CP</w:t>
            </w:r>
            <w:r>
              <w:t>.</w:t>
            </w:r>
            <w:proofErr w:type="gramEnd"/>
          </w:p>
        </w:tc>
        <w:tc>
          <w:tcPr>
            <w:tcW w:w="2338" w:type="dxa"/>
            <w:tcBorders>
              <w:top w:val="nil"/>
              <w:left w:val="nil"/>
              <w:bottom w:val="nil"/>
              <w:right w:val="nil"/>
            </w:tcBorders>
          </w:tcPr>
          <w:p w14:paraId="331B2AA3" w14:textId="77777777" w:rsidR="00511E0E" w:rsidRDefault="00511E0E" w:rsidP="00F85DB6">
            <w:pPr>
              <w:spacing w:line="480" w:lineRule="auto"/>
            </w:pPr>
          </w:p>
        </w:tc>
      </w:tr>
      <w:tr w:rsidR="00511E0E" w14:paraId="6B1D0010" w14:textId="77777777" w:rsidTr="00F85DB6">
        <w:tc>
          <w:tcPr>
            <w:tcW w:w="9350" w:type="dxa"/>
            <w:gridSpan w:val="4"/>
            <w:tcBorders>
              <w:top w:val="nil"/>
              <w:left w:val="nil"/>
              <w:bottom w:val="nil"/>
              <w:right w:val="nil"/>
            </w:tcBorders>
          </w:tcPr>
          <w:p w14:paraId="77A5EC30" w14:textId="77777777" w:rsidR="00511E0E" w:rsidRDefault="002062B5" w:rsidP="00F85DB6">
            <w:pPr>
              <w:spacing w:line="480" w:lineRule="auto"/>
            </w:pPr>
            <w:r>
              <w:t>‘</w:t>
            </w:r>
            <w:r w:rsidR="00511E0E">
              <w:t xml:space="preserve">I hold the water that spills / I </w:t>
            </w:r>
            <w:r w:rsidR="00BB0194">
              <w:t>spill the water</w:t>
            </w:r>
            <w:r>
              <w:t>.’</w:t>
            </w:r>
          </w:p>
          <w:p w14:paraId="02EA21BD" w14:textId="4A92AA8E" w:rsidR="0024113C" w:rsidRDefault="0024113C" w:rsidP="00F85DB6">
            <w:pPr>
              <w:spacing w:line="480" w:lineRule="auto"/>
            </w:pPr>
          </w:p>
        </w:tc>
      </w:tr>
    </w:tbl>
    <w:p w14:paraId="5B83536A" w14:textId="5F2CADE6" w:rsidR="00E2099D" w:rsidRPr="0024113C" w:rsidRDefault="00E2099D" w:rsidP="00E2099D">
      <w:pPr>
        <w:spacing w:line="480" w:lineRule="auto"/>
        <w:ind w:firstLine="720"/>
      </w:pPr>
      <w:r w:rsidRPr="0024113C">
        <w:t xml:space="preserve">Additionally, </w:t>
      </w:r>
      <w:proofErr w:type="spellStart"/>
      <w:r w:rsidRPr="0024113C">
        <w:t>Wamesa</w:t>
      </w:r>
      <w:proofErr w:type="spellEnd"/>
      <w:r w:rsidRPr="0024113C">
        <w:t xml:space="preserve"> frequently uses the independent verb </w:t>
      </w:r>
      <w:proofErr w:type="spellStart"/>
      <w:r w:rsidRPr="0024113C">
        <w:rPr>
          <w:i/>
          <w:iCs/>
        </w:rPr>
        <w:t>ona</w:t>
      </w:r>
      <w:proofErr w:type="spellEnd"/>
      <w:r w:rsidRPr="0024113C">
        <w:t xml:space="preserve">, meaning ‘to give’, alongside a </w:t>
      </w:r>
      <w:r w:rsidR="000B0C36" w:rsidRPr="0024113C">
        <w:t>CP</w:t>
      </w:r>
      <w:r w:rsidRPr="0024113C">
        <w:t xml:space="preserve"> complement, to form a periphrastic causative-like construction. These strategies can be used regardless of the valency of the main verb of the complementizer phrase. This is similar to Papuan Malay, where the verb </w:t>
      </w:r>
      <w:proofErr w:type="spellStart"/>
      <w:r w:rsidRPr="0024113C">
        <w:rPr>
          <w:i/>
          <w:iCs/>
        </w:rPr>
        <w:t>kasih</w:t>
      </w:r>
      <w:proofErr w:type="spellEnd"/>
      <w:r w:rsidRPr="0024113C">
        <w:t xml:space="preserve">, meaning ‘give’, plays the same role. In </w:t>
      </w:r>
      <w:r w:rsidR="000B0C36" w:rsidRPr="0024113C">
        <w:t xml:space="preserve">the </w:t>
      </w:r>
      <w:proofErr w:type="spellStart"/>
      <w:r w:rsidR="000B0C36" w:rsidRPr="0024113C">
        <w:t>Wamesa</w:t>
      </w:r>
      <w:proofErr w:type="spellEnd"/>
      <w:r w:rsidR="000B0C36" w:rsidRPr="0024113C">
        <w:t xml:space="preserve"> </w:t>
      </w:r>
      <w:r w:rsidRPr="0024113C">
        <w:t xml:space="preserve">example 6.2, the verb </w:t>
      </w:r>
      <w:proofErr w:type="spellStart"/>
      <w:r w:rsidRPr="0024113C">
        <w:rPr>
          <w:i/>
          <w:iCs/>
        </w:rPr>
        <w:t>yona</w:t>
      </w:r>
      <w:proofErr w:type="spellEnd"/>
      <w:r w:rsidRPr="0024113C">
        <w:rPr>
          <w:i/>
          <w:iCs/>
        </w:rPr>
        <w:t xml:space="preserve"> </w:t>
      </w:r>
      <w:r w:rsidRPr="0024113C">
        <w:t xml:space="preserve">‘I give’ takes as a verbal direct object the complementizer phrase </w:t>
      </w:r>
      <w:proofErr w:type="spellStart"/>
      <w:r w:rsidRPr="0024113C">
        <w:rPr>
          <w:i/>
          <w:iCs/>
        </w:rPr>
        <w:t>Davidi</w:t>
      </w:r>
      <w:proofErr w:type="spellEnd"/>
      <w:r w:rsidRPr="0024113C">
        <w:rPr>
          <w:i/>
          <w:iCs/>
        </w:rPr>
        <w:t xml:space="preserve"> </w:t>
      </w:r>
      <w:proofErr w:type="spellStart"/>
      <w:r w:rsidRPr="0024113C">
        <w:rPr>
          <w:i/>
          <w:iCs/>
        </w:rPr>
        <w:t>kisiau</w:t>
      </w:r>
      <w:proofErr w:type="spellEnd"/>
      <w:r w:rsidRPr="0024113C">
        <w:t xml:space="preserve"> ‘</w:t>
      </w:r>
      <w:proofErr w:type="spellStart"/>
      <w:r w:rsidRPr="0024113C">
        <w:t>David</w:t>
      </w:r>
      <w:r w:rsidR="0024113C">
        <w:t>i</w:t>
      </w:r>
      <w:proofErr w:type="spellEnd"/>
      <w:r w:rsidRPr="0024113C">
        <w:t xml:space="preserve"> is angry’, resulting in a meaning of ‘I anger </w:t>
      </w:r>
      <w:proofErr w:type="spellStart"/>
      <w:r w:rsidRPr="0024113C">
        <w:t>David</w:t>
      </w:r>
      <w:r w:rsidR="0024113C">
        <w:t>i</w:t>
      </w:r>
      <w:proofErr w:type="spellEnd"/>
      <w:r w:rsidRPr="0024113C">
        <w:t xml:space="preserve">.’ </w:t>
      </w:r>
    </w:p>
    <w:p w14:paraId="2FC3A283" w14:textId="52984CB1" w:rsidR="007D06D7" w:rsidRDefault="007D06D7" w:rsidP="006E49A4">
      <w:pPr>
        <w:spacing w:line="480" w:lineRule="auto"/>
      </w:pPr>
    </w:p>
    <w:p w14:paraId="63026A44" w14:textId="638D4755" w:rsidR="001C63AF" w:rsidRPr="00E2099D" w:rsidRDefault="001C63AF" w:rsidP="006E49A4">
      <w:pPr>
        <w:spacing w:line="480" w:lineRule="auto"/>
      </w:pPr>
      <w:r>
        <w:t>6.</w:t>
      </w:r>
      <w:r w:rsidR="00C23B49">
        <w:t>2</w:t>
      </w:r>
      <w:r>
        <w:t xml:space="preserve">) </w:t>
      </w:r>
      <w:r w:rsidR="00E2099D">
        <w:t xml:space="preserve">Periphrastic causative-like utterance in </w:t>
      </w:r>
      <w:proofErr w:type="spellStart"/>
      <w:r w:rsidR="00E2099D">
        <w:t>Wamesa</w:t>
      </w:r>
      <w:proofErr w:type="spellEnd"/>
      <w:r w:rsidR="00E2099D">
        <w:t xml:space="preserve"> using </w:t>
      </w:r>
      <w:proofErr w:type="spellStart"/>
      <w:r w:rsidR="00E2099D">
        <w:rPr>
          <w:i/>
          <w:iCs/>
        </w:rPr>
        <w:t>ona</w:t>
      </w:r>
      <w:proofErr w:type="spellEnd"/>
    </w:p>
    <w:tbl>
      <w:tblPr>
        <w:tblStyle w:val="TableGrid"/>
        <w:tblW w:w="0" w:type="auto"/>
        <w:tblLook w:val="04A0" w:firstRow="1" w:lastRow="0" w:firstColumn="1" w:lastColumn="0" w:noHBand="0" w:noVBand="1"/>
      </w:tblPr>
      <w:tblGrid>
        <w:gridCol w:w="1870"/>
        <w:gridCol w:w="1870"/>
        <w:gridCol w:w="1870"/>
        <w:gridCol w:w="2040"/>
        <w:gridCol w:w="1700"/>
      </w:tblGrid>
      <w:tr w:rsidR="001C63AF" w14:paraId="12267778" w14:textId="77777777" w:rsidTr="00511E0E">
        <w:tc>
          <w:tcPr>
            <w:tcW w:w="1870" w:type="dxa"/>
            <w:tcBorders>
              <w:top w:val="nil"/>
              <w:left w:val="nil"/>
              <w:bottom w:val="nil"/>
              <w:right w:val="nil"/>
            </w:tcBorders>
          </w:tcPr>
          <w:p w14:paraId="7C7E8196" w14:textId="01C112CE" w:rsidR="001C63AF" w:rsidRPr="001C63AF" w:rsidRDefault="001C63AF" w:rsidP="006E49A4">
            <w:pPr>
              <w:spacing w:line="480" w:lineRule="auto"/>
              <w:rPr>
                <w:i/>
                <w:iCs/>
              </w:rPr>
            </w:pPr>
            <w:proofErr w:type="spellStart"/>
            <w:r>
              <w:rPr>
                <w:i/>
                <w:iCs/>
              </w:rPr>
              <w:t>Yau</w:t>
            </w:r>
            <w:proofErr w:type="spellEnd"/>
          </w:p>
        </w:tc>
        <w:tc>
          <w:tcPr>
            <w:tcW w:w="1870" w:type="dxa"/>
            <w:tcBorders>
              <w:top w:val="nil"/>
              <w:left w:val="nil"/>
              <w:bottom w:val="nil"/>
              <w:right w:val="nil"/>
            </w:tcBorders>
          </w:tcPr>
          <w:p w14:paraId="1C3E5FDE" w14:textId="1618EC9C" w:rsidR="001C63AF" w:rsidRPr="001C63AF" w:rsidRDefault="001C63AF" w:rsidP="006E49A4">
            <w:pPr>
              <w:spacing w:line="480" w:lineRule="auto"/>
              <w:rPr>
                <w:i/>
                <w:iCs/>
              </w:rPr>
            </w:pPr>
            <w:r>
              <w:rPr>
                <w:i/>
                <w:iCs/>
              </w:rPr>
              <w:t>y-</w:t>
            </w:r>
            <w:proofErr w:type="spellStart"/>
            <w:r>
              <w:rPr>
                <w:i/>
                <w:iCs/>
              </w:rPr>
              <w:t>ona</w:t>
            </w:r>
            <w:proofErr w:type="spellEnd"/>
          </w:p>
        </w:tc>
        <w:tc>
          <w:tcPr>
            <w:tcW w:w="1870" w:type="dxa"/>
            <w:tcBorders>
              <w:top w:val="nil"/>
              <w:left w:val="nil"/>
              <w:bottom w:val="nil"/>
              <w:right w:val="nil"/>
            </w:tcBorders>
          </w:tcPr>
          <w:p w14:paraId="1FF076C8" w14:textId="3D480721" w:rsidR="001C63AF" w:rsidRPr="001C63AF" w:rsidRDefault="001C63AF" w:rsidP="006E49A4">
            <w:pPr>
              <w:spacing w:line="480" w:lineRule="auto"/>
              <w:rPr>
                <w:i/>
                <w:iCs/>
              </w:rPr>
            </w:pPr>
            <w:proofErr w:type="spellStart"/>
            <w:r>
              <w:rPr>
                <w:i/>
                <w:iCs/>
              </w:rPr>
              <w:t>Davidi</w:t>
            </w:r>
            <w:proofErr w:type="spellEnd"/>
          </w:p>
        </w:tc>
        <w:tc>
          <w:tcPr>
            <w:tcW w:w="2040" w:type="dxa"/>
            <w:tcBorders>
              <w:top w:val="nil"/>
              <w:left w:val="nil"/>
              <w:bottom w:val="nil"/>
              <w:right w:val="nil"/>
            </w:tcBorders>
          </w:tcPr>
          <w:p w14:paraId="670993CC" w14:textId="0DBE660F" w:rsidR="001C63AF" w:rsidRPr="001C63AF" w:rsidRDefault="001C63AF" w:rsidP="006E49A4">
            <w:pPr>
              <w:spacing w:line="480" w:lineRule="auto"/>
              <w:rPr>
                <w:i/>
                <w:iCs/>
              </w:rPr>
            </w:pPr>
            <w:r>
              <w:rPr>
                <w:i/>
                <w:iCs/>
              </w:rPr>
              <w:t>k&lt;</w:t>
            </w:r>
            <w:proofErr w:type="spellStart"/>
            <w:r>
              <w:rPr>
                <w:i/>
                <w:iCs/>
              </w:rPr>
              <w:t>i</w:t>
            </w:r>
            <w:proofErr w:type="spellEnd"/>
            <w:r>
              <w:rPr>
                <w:i/>
                <w:iCs/>
              </w:rPr>
              <w:t>&gt;</w:t>
            </w:r>
            <w:proofErr w:type="spellStart"/>
            <w:r>
              <w:rPr>
                <w:i/>
                <w:iCs/>
              </w:rPr>
              <w:t>siau</w:t>
            </w:r>
            <w:proofErr w:type="spellEnd"/>
            <w:r>
              <w:rPr>
                <w:i/>
                <w:iCs/>
              </w:rPr>
              <w:t>.</w:t>
            </w:r>
          </w:p>
        </w:tc>
        <w:tc>
          <w:tcPr>
            <w:tcW w:w="1700" w:type="dxa"/>
            <w:tcBorders>
              <w:top w:val="nil"/>
              <w:left w:val="nil"/>
              <w:bottom w:val="nil"/>
              <w:right w:val="nil"/>
            </w:tcBorders>
          </w:tcPr>
          <w:p w14:paraId="7577DB56" w14:textId="635A8B5A" w:rsidR="001C63AF" w:rsidRDefault="001C63AF" w:rsidP="006E49A4">
            <w:pPr>
              <w:spacing w:line="480" w:lineRule="auto"/>
            </w:pPr>
            <w:r>
              <w:t>(Gasser, p.c.)</w:t>
            </w:r>
          </w:p>
        </w:tc>
      </w:tr>
      <w:tr w:rsidR="001C63AF" w14:paraId="314C0F6F" w14:textId="77777777" w:rsidTr="00511E0E">
        <w:tc>
          <w:tcPr>
            <w:tcW w:w="1870" w:type="dxa"/>
            <w:tcBorders>
              <w:top w:val="nil"/>
              <w:left w:val="nil"/>
              <w:bottom w:val="nil"/>
              <w:right w:val="nil"/>
            </w:tcBorders>
          </w:tcPr>
          <w:p w14:paraId="68C1E892" w14:textId="4343699E" w:rsidR="001C63AF" w:rsidRPr="001C63AF" w:rsidRDefault="001C63AF" w:rsidP="006E49A4">
            <w:pPr>
              <w:spacing w:line="480" w:lineRule="auto"/>
              <w:rPr>
                <w:smallCaps/>
              </w:rPr>
            </w:pPr>
            <w:r>
              <w:rPr>
                <w:smallCaps/>
              </w:rPr>
              <w:lastRenderedPageBreak/>
              <w:t>1.sg</w:t>
            </w:r>
          </w:p>
        </w:tc>
        <w:tc>
          <w:tcPr>
            <w:tcW w:w="1870" w:type="dxa"/>
            <w:tcBorders>
              <w:top w:val="nil"/>
              <w:left w:val="nil"/>
              <w:bottom w:val="nil"/>
              <w:right w:val="nil"/>
            </w:tcBorders>
          </w:tcPr>
          <w:p w14:paraId="720408CB" w14:textId="3D372C2A" w:rsidR="001C63AF" w:rsidRPr="001C63AF" w:rsidRDefault="001C63AF" w:rsidP="006E49A4">
            <w:pPr>
              <w:spacing w:line="480" w:lineRule="auto"/>
            </w:pPr>
            <w:r>
              <w:rPr>
                <w:smallCaps/>
              </w:rPr>
              <w:t>1.sg</w:t>
            </w:r>
            <w:r>
              <w:t>-give</w:t>
            </w:r>
          </w:p>
        </w:tc>
        <w:tc>
          <w:tcPr>
            <w:tcW w:w="1870" w:type="dxa"/>
            <w:tcBorders>
              <w:top w:val="nil"/>
              <w:left w:val="nil"/>
              <w:bottom w:val="nil"/>
              <w:right w:val="nil"/>
            </w:tcBorders>
          </w:tcPr>
          <w:p w14:paraId="1FD25932" w14:textId="11845321" w:rsidR="001C63AF" w:rsidRDefault="00511E0E" w:rsidP="006E49A4">
            <w:pPr>
              <w:spacing w:line="480" w:lineRule="auto"/>
            </w:pPr>
            <w:r>
              <w:t>[</w:t>
            </w:r>
            <w:proofErr w:type="spellStart"/>
            <w:r w:rsidR="001C63AF">
              <w:t>David</w:t>
            </w:r>
            <w:r w:rsidR="00271DEE">
              <w:t>i</w:t>
            </w:r>
            <w:proofErr w:type="spellEnd"/>
          </w:p>
        </w:tc>
        <w:tc>
          <w:tcPr>
            <w:tcW w:w="2040" w:type="dxa"/>
            <w:tcBorders>
              <w:top w:val="nil"/>
              <w:left w:val="nil"/>
              <w:bottom w:val="nil"/>
              <w:right w:val="nil"/>
            </w:tcBorders>
          </w:tcPr>
          <w:p w14:paraId="63B499F8" w14:textId="497D3437" w:rsidR="001C63AF" w:rsidRPr="00511E0E" w:rsidRDefault="001C63AF" w:rsidP="006E49A4">
            <w:pPr>
              <w:spacing w:line="480" w:lineRule="auto"/>
              <w:rPr>
                <w:vertAlign w:val="subscript"/>
              </w:rPr>
            </w:pPr>
            <w:r>
              <w:rPr>
                <w:smallCaps/>
              </w:rPr>
              <w:t>3.sg</w:t>
            </w:r>
            <w:r>
              <w:t xml:space="preserve">- </w:t>
            </w:r>
            <w:proofErr w:type="spellStart"/>
            <w:proofErr w:type="gramStart"/>
            <w:r>
              <w:t>be.angry</w:t>
            </w:r>
            <w:proofErr w:type="spellEnd"/>
            <w:proofErr w:type="gramEnd"/>
            <w:r w:rsidR="00511E0E">
              <w:t>]</w:t>
            </w:r>
            <w:r w:rsidR="00511E0E">
              <w:rPr>
                <w:vertAlign w:val="subscript"/>
              </w:rPr>
              <w:t>CP.</w:t>
            </w:r>
          </w:p>
        </w:tc>
        <w:tc>
          <w:tcPr>
            <w:tcW w:w="1700" w:type="dxa"/>
            <w:tcBorders>
              <w:top w:val="nil"/>
              <w:left w:val="nil"/>
              <w:bottom w:val="nil"/>
              <w:right w:val="nil"/>
            </w:tcBorders>
          </w:tcPr>
          <w:p w14:paraId="2283B1E3" w14:textId="77777777" w:rsidR="001C63AF" w:rsidRDefault="001C63AF" w:rsidP="006E49A4">
            <w:pPr>
              <w:spacing w:line="480" w:lineRule="auto"/>
            </w:pPr>
          </w:p>
        </w:tc>
      </w:tr>
      <w:tr w:rsidR="001C63AF" w14:paraId="2CD16968" w14:textId="77777777" w:rsidTr="001C63AF">
        <w:tc>
          <w:tcPr>
            <w:tcW w:w="9350" w:type="dxa"/>
            <w:gridSpan w:val="5"/>
            <w:tcBorders>
              <w:top w:val="nil"/>
              <w:left w:val="nil"/>
              <w:bottom w:val="nil"/>
              <w:right w:val="nil"/>
            </w:tcBorders>
          </w:tcPr>
          <w:p w14:paraId="79181B04" w14:textId="16087C87" w:rsidR="001C63AF" w:rsidRDefault="002062B5" w:rsidP="006E49A4">
            <w:pPr>
              <w:spacing w:line="480" w:lineRule="auto"/>
            </w:pPr>
            <w:r>
              <w:t>‘</w:t>
            </w:r>
            <w:r w:rsidR="001C63AF">
              <w:t xml:space="preserve">I </w:t>
            </w:r>
            <w:r w:rsidR="00511E0E">
              <w:t xml:space="preserve">make it so that </w:t>
            </w:r>
            <w:proofErr w:type="spellStart"/>
            <w:r w:rsidR="00511E0E">
              <w:t>David</w:t>
            </w:r>
            <w:r w:rsidR="00271DEE">
              <w:t>i</w:t>
            </w:r>
            <w:proofErr w:type="spellEnd"/>
            <w:r w:rsidR="00511E0E">
              <w:t xml:space="preserve"> is angry / I make </w:t>
            </w:r>
            <w:proofErr w:type="spellStart"/>
            <w:r w:rsidR="00511E0E">
              <w:t>David</w:t>
            </w:r>
            <w:r w:rsidR="00271DEE">
              <w:t>i</w:t>
            </w:r>
            <w:proofErr w:type="spellEnd"/>
            <w:r w:rsidR="00511E0E">
              <w:t xml:space="preserve"> angry</w:t>
            </w:r>
            <w:r>
              <w:t>.’</w:t>
            </w:r>
          </w:p>
        </w:tc>
      </w:tr>
    </w:tbl>
    <w:p w14:paraId="0171B782" w14:textId="77777777" w:rsidR="00B53020" w:rsidRDefault="00B53020" w:rsidP="006E49A4">
      <w:pPr>
        <w:spacing w:line="480" w:lineRule="auto"/>
      </w:pPr>
    </w:p>
    <w:p w14:paraId="0512F372" w14:textId="33A689D4" w:rsidR="00511E0E" w:rsidRPr="000B0C36" w:rsidRDefault="00511E0E" w:rsidP="00C23B49">
      <w:pPr>
        <w:spacing w:line="480" w:lineRule="auto"/>
        <w:ind w:firstLine="720"/>
      </w:pPr>
      <w:r w:rsidRPr="000B0C36">
        <w:t xml:space="preserve">In addition to these strategies, </w:t>
      </w:r>
      <w:proofErr w:type="spellStart"/>
      <w:r w:rsidRPr="000B0C36">
        <w:t>Wamesa</w:t>
      </w:r>
      <w:proofErr w:type="spellEnd"/>
      <w:r w:rsidRPr="000B0C36">
        <w:t xml:space="preserve"> has a morphological causative formed </w:t>
      </w:r>
      <w:r w:rsidR="00521DC2">
        <w:t>by adding the</w:t>
      </w:r>
      <w:r w:rsidRPr="000B0C36">
        <w:t xml:space="preserve"> prefix </w:t>
      </w:r>
      <w:r w:rsidRPr="000B0C36">
        <w:rPr>
          <w:i/>
          <w:iCs/>
        </w:rPr>
        <w:t>on-</w:t>
      </w:r>
      <w:r w:rsidR="00273C6A" w:rsidRPr="00521DC2">
        <w:rPr>
          <w:rStyle w:val="FootnoteReference"/>
        </w:rPr>
        <w:footnoteReference w:id="14"/>
      </w:r>
      <w:r w:rsidR="00C23B49" w:rsidRPr="00521DC2">
        <w:t xml:space="preserve"> on</w:t>
      </w:r>
      <w:r w:rsidR="00521DC2">
        <w:t>to</w:t>
      </w:r>
      <w:r w:rsidR="00C23B49" w:rsidRPr="000B0C36">
        <w:t xml:space="preserve"> </w:t>
      </w:r>
      <w:r w:rsidR="00521DC2">
        <w:t>the</w:t>
      </w:r>
      <w:r w:rsidR="00C23B49" w:rsidRPr="000B0C36">
        <w:t xml:space="preserve"> root </w:t>
      </w:r>
      <w:r w:rsidR="00E2099D" w:rsidRPr="000B0C36">
        <w:t>verb.</w:t>
      </w:r>
      <w:r w:rsidRPr="000B0C36">
        <w:t xml:space="preserve"> With this prefix, </w:t>
      </w:r>
      <w:r w:rsidR="00C23B49" w:rsidRPr="000B0C36">
        <w:t>the causer serves as the verbal subject</w:t>
      </w:r>
      <w:r w:rsidR="00535297" w:rsidRPr="000B0C36">
        <w:t xml:space="preserve"> and is always marked as the focus of the sentence</w:t>
      </w:r>
      <w:r w:rsidR="00C23B49" w:rsidRPr="000B0C36">
        <w:t xml:space="preserve">, direct objects of the root verb, if </w:t>
      </w:r>
      <w:r w:rsidR="00823756" w:rsidRPr="000B0C36">
        <w:t>present</w:t>
      </w:r>
      <w:r w:rsidR="00C23B49" w:rsidRPr="000B0C36">
        <w:t>, remain a</w:t>
      </w:r>
      <w:r w:rsidR="00823756" w:rsidRPr="000B0C36">
        <w:t>s</w:t>
      </w:r>
      <w:r w:rsidR="00C23B49" w:rsidRPr="000B0C36">
        <w:t xml:space="preserve"> objects and the </w:t>
      </w:r>
      <w:proofErr w:type="spellStart"/>
      <w:r w:rsidR="00C23B49" w:rsidRPr="000B0C36">
        <w:t>causee</w:t>
      </w:r>
      <w:proofErr w:type="spellEnd"/>
      <w:r w:rsidR="00C23B49" w:rsidRPr="000B0C36">
        <w:t xml:space="preserve"> (the subject of the original root) is non-explicit.</w:t>
      </w:r>
      <w:r w:rsidR="00E2099D" w:rsidRPr="000B0C36">
        <w:t xml:space="preserve"> This can occur with an intransitive verb, as </w:t>
      </w:r>
      <w:proofErr w:type="spellStart"/>
      <w:r w:rsidR="00E2099D" w:rsidRPr="000B0C36">
        <w:t>in</w:t>
      </w:r>
      <w:proofErr w:type="spellEnd"/>
      <w:r w:rsidR="00E2099D" w:rsidRPr="000B0C36">
        <w:t xml:space="preserve"> example 6.3, where the root verb </w:t>
      </w:r>
      <w:proofErr w:type="spellStart"/>
      <w:r w:rsidR="00E2099D" w:rsidRPr="000B0C36">
        <w:rPr>
          <w:i/>
          <w:iCs/>
        </w:rPr>
        <w:t>tatuan</w:t>
      </w:r>
      <w:proofErr w:type="spellEnd"/>
      <w:r w:rsidR="00E2099D" w:rsidRPr="000B0C36">
        <w:t xml:space="preserve"> ‘kneel’ in </w:t>
      </w:r>
      <w:r w:rsidR="000B0C36" w:rsidRPr="000B0C36">
        <w:t xml:space="preserve">ex. </w:t>
      </w:r>
      <w:r w:rsidR="00E2099D" w:rsidRPr="000B0C36">
        <w:t xml:space="preserve">6.3.a has a valency of two, with a (phonologically null </w:t>
      </w:r>
      <w:r w:rsidR="00E2099D" w:rsidRPr="000B0C36">
        <w:rPr>
          <w:i/>
          <w:iCs/>
        </w:rPr>
        <w:t>pro</w:t>
      </w:r>
      <w:r w:rsidR="00E2099D" w:rsidRPr="000B0C36">
        <w:t xml:space="preserve">-form) subject of the third-person dual and an indirect object </w:t>
      </w:r>
      <w:r w:rsidR="00E2099D" w:rsidRPr="000B0C36">
        <w:rPr>
          <w:i/>
          <w:iCs/>
        </w:rPr>
        <w:t>so au</w:t>
      </w:r>
      <w:r w:rsidR="00E2099D" w:rsidRPr="000B0C36">
        <w:t xml:space="preserve"> ‘to you’. With the causative form in </w:t>
      </w:r>
      <w:r w:rsidR="000B0C36" w:rsidRPr="000B0C36">
        <w:t xml:space="preserve">ex. </w:t>
      </w:r>
      <w:r w:rsidR="00E2099D" w:rsidRPr="000B0C36">
        <w:t xml:space="preserve">6.3, a new causer third-person singular subject is added (here a phonologically null </w:t>
      </w:r>
      <w:r w:rsidR="00E2099D" w:rsidRPr="000B0C36">
        <w:rPr>
          <w:i/>
          <w:iCs/>
        </w:rPr>
        <w:t>pro-</w:t>
      </w:r>
      <w:r w:rsidR="00E2099D" w:rsidRPr="000B0C36">
        <w:t xml:space="preserve">form), the indirect object </w:t>
      </w:r>
      <w:r w:rsidR="00E2099D" w:rsidRPr="000B0C36">
        <w:rPr>
          <w:i/>
          <w:iCs/>
        </w:rPr>
        <w:t xml:space="preserve">so </w:t>
      </w:r>
      <w:proofErr w:type="spellStart"/>
      <w:r w:rsidR="00E2099D" w:rsidRPr="000B0C36">
        <w:rPr>
          <w:i/>
          <w:iCs/>
        </w:rPr>
        <w:t>Sien</w:t>
      </w:r>
      <w:proofErr w:type="spellEnd"/>
      <w:r w:rsidR="00E2099D" w:rsidRPr="000B0C36">
        <w:t xml:space="preserve"> ‘to the Lord’ is maintained and the </w:t>
      </w:r>
      <w:proofErr w:type="spellStart"/>
      <w:r w:rsidR="00E2099D" w:rsidRPr="000B0C36">
        <w:t>causee</w:t>
      </w:r>
      <w:proofErr w:type="spellEnd"/>
      <w:r w:rsidR="00E2099D" w:rsidRPr="000B0C36">
        <w:t xml:space="preserve">, </w:t>
      </w:r>
      <w:r w:rsidR="000B0C36" w:rsidRPr="000B0C36">
        <w:t>who</w:t>
      </w:r>
      <w:r w:rsidR="00E2099D" w:rsidRPr="000B0C36">
        <w:t xml:space="preserve"> is being made to kneel to the lord, is non-explicit. In 6.4, the same causative form is used on a base transitive root verb </w:t>
      </w:r>
      <w:proofErr w:type="spellStart"/>
      <w:r w:rsidR="00E2099D" w:rsidRPr="000B0C36">
        <w:rPr>
          <w:i/>
          <w:iCs/>
        </w:rPr>
        <w:t>kor</w:t>
      </w:r>
      <w:proofErr w:type="spellEnd"/>
      <w:r w:rsidR="00E2099D" w:rsidRPr="000B0C36">
        <w:t xml:space="preserve"> ‘take’. Here the causer </w:t>
      </w:r>
      <w:proofErr w:type="spellStart"/>
      <w:r w:rsidR="00E2099D" w:rsidRPr="000B0C36">
        <w:rPr>
          <w:i/>
          <w:iCs/>
        </w:rPr>
        <w:t>tamani</w:t>
      </w:r>
      <w:proofErr w:type="spellEnd"/>
      <w:r w:rsidR="00E2099D" w:rsidRPr="000B0C36">
        <w:rPr>
          <w:i/>
          <w:iCs/>
        </w:rPr>
        <w:t xml:space="preserve"> </w:t>
      </w:r>
      <w:proofErr w:type="spellStart"/>
      <w:r w:rsidR="00E2099D" w:rsidRPr="000B0C36">
        <w:rPr>
          <w:i/>
          <w:iCs/>
        </w:rPr>
        <w:t>siniami</w:t>
      </w:r>
      <w:proofErr w:type="spellEnd"/>
      <w:r w:rsidR="00E2099D" w:rsidRPr="000B0C36">
        <w:t xml:space="preserve"> ‘their father and mother’ </w:t>
      </w:r>
      <w:r w:rsidR="0030193C" w:rsidRPr="000B0C36">
        <w:t xml:space="preserve">commands a non-explicit </w:t>
      </w:r>
      <w:proofErr w:type="spellStart"/>
      <w:r w:rsidR="0030193C" w:rsidRPr="000B0C36">
        <w:t>causee</w:t>
      </w:r>
      <w:proofErr w:type="spellEnd"/>
      <w:r w:rsidR="0030193C" w:rsidRPr="000B0C36">
        <w:t xml:space="preserve"> to perform the action of taking on the verbal direct object </w:t>
      </w:r>
      <w:proofErr w:type="spellStart"/>
      <w:r w:rsidR="0030193C" w:rsidRPr="000B0C36">
        <w:rPr>
          <w:i/>
          <w:iCs/>
        </w:rPr>
        <w:t>anam</w:t>
      </w:r>
      <w:proofErr w:type="spellEnd"/>
      <w:r w:rsidR="0030193C" w:rsidRPr="000B0C36">
        <w:rPr>
          <w:i/>
          <w:iCs/>
        </w:rPr>
        <w:t xml:space="preserve"> pai</w:t>
      </w:r>
      <w:r w:rsidR="0030193C" w:rsidRPr="000B0C36">
        <w:t xml:space="preserve"> ‘the cold sago.’ </w:t>
      </w:r>
    </w:p>
    <w:p w14:paraId="3A5424D2" w14:textId="7D7BDAC1" w:rsidR="00511E0E" w:rsidRDefault="00511E0E" w:rsidP="00511E0E">
      <w:pPr>
        <w:spacing w:line="480" w:lineRule="auto"/>
      </w:pPr>
      <w:r>
        <w:t xml:space="preserve">6.3) </w:t>
      </w:r>
      <w:proofErr w:type="spellStart"/>
      <w:r>
        <w:t>Wamesa</w:t>
      </w:r>
      <w:proofErr w:type="spellEnd"/>
      <w:r>
        <w:t xml:space="preserve"> </w:t>
      </w:r>
      <w:r w:rsidR="00C23B49">
        <w:t xml:space="preserve">morphological causative prefix </w:t>
      </w:r>
      <w:r w:rsidR="00C23B49">
        <w:rPr>
          <w:i/>
          <w:iCs/>
        </w:rPr>
        <w:t>on-</w:t>
      </w:r>
      <w:r w:rsidR="00C23B49">
        <w:t xml:space="preserve"> can be added to a base intransitive</w:t>
      </w:r>
    </w:p>
    <w:p w14:paraId="1384122E" w14:textId="3A13FD03" w:rsidR="00C23B49" w:rsidRDefault="00C23B49" w:rsidP="00511E0E">
      <w:pPr>
        <w:spacing w:line="480" w:lineRule="auto"/>
      </w:pPr>
      <w:r>
        <w:t>a) Base form of an intransitive verb</w:t>
      </w:r>
    </w:p>
    <w:tbl>
      <w:tblPr>
        <w:tblStyle w:val="TableGrid"/>
        <w:tblW w:w="0" w:type="auto"/>
        <w:tblLook w:val="04A0" w:firstRow="1" w:lastRow="0" w:firstColumn="1" w:lastColumn="0" w:noHBand="0" w:noVBand="1"/>
      </w:tblPr>
      <w:tblGrid>
        <w:gridCol w:w="2337"/>
        <w:gridCol w:w="2337"/>
        <w:gridCol w:w="2161"/>
        <w:gridCol w:w="2515"/>
      </w:tblGrid>
      <w:tr w:rsidR="00C23B49" w14:paraId="52AD849A" w14:textId="77777777" w:rsidTr="00C23B49">
        <w:tc>
          <w:tcPr>
            <w:tcW w:w="2337" w:type="dxa"/>
            <w:tcBorders>
              <w:top w:val="nil"/>
              <w:left w:val="nil"/>
              <w:bottom w:val="nil"/>
              <w:right w:val="nil"/>
            </w:tcBorders>
          </w:tcPr>
          <w:p w14:paraId="0CA1DF58" w14:textId="0ED6FE72" w:rsidR="00C23B49" w:rsidRPr="00C23B49" w:rsidRDefault="00C23B49" w:rsidP="00511E0E">
            <w:pPr>
              <w:spacing w:line="480" w:lineRule="auto"/>
              <w:rPr>
                <w:i/>
                <w:iCs/>
              </w:rPr>
            </w:pPr>
            <w:r>
              <w:rPr>
                <w:i/>
                <w:iCs/>
              </w:rPr>
              <w:t>Sen-</w:t>
            </w:r>
            <w:proofErr w:type="spellStart"/>
            <w:r>
              <w:rPr>
                <w:i/>
                <w:iCs/>
              </w:rPr>
              <w:t>tatuan</w:t>
            </w:r>
            <w:proofErr w:type="spellEnd"/>
          </w:p>
        </w:tc>
        <w:tc>
          <w:tcPr>
            <w:tcW w:w="2337" w:type="dxa"/>
            <w:tcBorders>
              <w:top w:val="nil"/>
              <w:left w:val="nil"/>
              <w:bottom w:val="nil"/>
              <w:right w:val="nil"/>
            </w:tcBorders>
          </w:tcPr>
          <w:p w14:paraId="3901FB6D" w14:textId="440F6679" w:rsidR="00C23B49" w:rsidRPr="00C23B49" w:rsidRDefault="00C23B49" w:rsidP="00511E0E">
            <w:pPr>
              <w:spacing w:line="480" w:lineRule="auto"/>
              <w:rPr>
                <w:i/>
                <w:iCs/>
              </w:rPr>
            </w:pPr>
            <w:r>
              <w:rPr>
                <w:i/>
                <w:iCs/>
              </w:rPr>
              <w:t>so</w:t>
            </w:r>
          </w:p>
        </w:tc>
        <w:tc>
          <w:tcPr>
            <w:tcW w:w="2161" w:type="dxa"/>
            <w:tcBorders>
              <w:top w:val="nil"/>
              <w:left w:val="nil"/>
              <w:bottom w:val="nil"/>
              <w:right w:val="nil"/>
            </w:tcBorders>
          </w:tcPr>
          <w:p w14:paraId="1C1750E1" w14:textId="2BDE4238" w:rsidR="00C23B49" w:rsidRPr="00C23B49" w:rsidRDefault="00C23B49" w:rsidP="00511E0E">
            <w:pPr>
              <w:spacing w:line="480" w:lineRule="auto"/>
              <w:rPr>
                <w:i/>
                <w:iCs/>
              </w:rPr>
            </w:pPr>
            <w:r>
              <w:rPr>
                <w:i/>
                <w:iCs/>
              </w:rPr>
              <w:t>au.</w:t>
            </w:r>
          </w:p>
        </w:tc>
        <w:tc>
          <w:tcPr>
            <w:tcW w:w="2515" w:type="dxa"/>
            <w:tcBorders>
              <w:top w:val="nil"/>
              <w:left w:val="nil"/>
              <w:bottom w:val="nil"/>
              <w:right w:val="nil"/>
            </w:tcBorders>
          </w:tcPr>
          <w:p w14:paraId="458677C4" w14:textId="13D1B98D" w:rsidR="00C23B49" w:rsidRDefault="00C23B49" w:rsidP="00511E0E">
            <w:pPr>
              <w:spacing w:line="480" w:lineRule="auto"/>
            </w:pPr>
            <w:r>
              <w:t xml:space="preserve">(Van </w:t>
            </w:r>
            <w:proofErr w:type="spellStart"/>
            <w:r>
              <w:t>Balen</w:t>
            </w:r>
            <w:proofErr w:type="spellEnd"/>
            <w:r>
              <w:t>, 1911, 21)</w:t>
            </w:r>
          </w:p>
        </w:tc>
      </w:tr>
      <w:tr w:rsidR="00C23B49" w14:paraId="73EA3982" w14:textId="77777777" w:rsidTr="00C23B49">
        <w:tc>
          <w:tcPr>
            <w:tcW w:w="2337" w:type="dxa"/>
            <w:tcBorders>
              <w:top w:val="nil"/>
              <w:left w:val="nil"/>
              <w:bottom w:val="nil"/>
              <w:right w:val="nil"/>
            </w:tcBorders>
          </w:tcPr>
          <w:p w14:paraId="65C4DF16" w14:textId="7C04C56D" w:rsidR="00C23B49" w:rsidRPr="00C23B49" w:rsidRDefault="00C23B49" w:rsidP="00511E0E">
            <w:pPr>
              <w:spacing w:line="480" w:lineRule="auto"/>
            </w:pPr>
            <w:r>
              <w:rPr>
                <w:smallCaps/>
              </w:rPr>
              <w:t>3.du</w:t>
            </w:r>
            <w:r>
              <w:t>-kneel</w:t>
            </w:r>
          </w:p>
        </w:tc>
        <w:tc>
          <w:tcPr>
            <w:tcW w:w="2337" w:type="dxa"/>
            <w:tcBorders>
              <w:top w:val="nil"/>
              <w:left w:val="nil"/>
              <w:bottom w:val="nil"/>
              <w:right w:val="nil"/>
            </w:tcBorders>
          </w:tcPr>
          <w:p w14:paraId="4CAF3259" w14:textId="2DF4CB91" w:rsidR="00C23B49" w:rsidRDefault="00C23B49" w:rsidP="00511E0E">
            <w:pPr>
              <w:spacing w:line="480" w:lineRule="auto"/>
            </w:pPr>
            <w:r>
              <w:t>to</w:t>
            </w:r>
          </w:p>
        </w:tc>
        <w:tc>
          <w:tcPr>
            <w:tcW w:w="2161" w:type="dxa"/>
            <w:tcBorders>
              <w:top w:val="nil"/>
              <w:left w:val="nil"/>
              <w:bottom w:val="nil"/>
              <w:right w:val="nil"/>
            </w:tcBorders>
          </w:tcPr>
          <w:p w14:paraId="782B54A0" w14:textId="29CFD111" w:rsidR="00C23B49" w:rsidRPr="00C23B49" w:rsidRDefault="00C23B49" w:rsidP="00511E0E">
            <w:pPr>
              <w:spacing w:line="480" w:lineRule="auto"/>
            </w:pPr>
            <w:r>
              <w:rPr>
                <w:smallCaps/>
              </w:rPr>
              <w:t>2.sg</w:t>
            </w:r>
            <w:r>
              <w:t>.</w:t>
            </w:r>
          </w:p>
        </w:tc>
        <w:tc>
          <w:tcPr>
            <w:tcW w:w="2515" w:type="dxa"/>
            <w:tcBorders>
              <w:top w:val="nil"/>
              <w:left w:val="nil"/>
              <w:bottom w:val="nil"/>
              <w:right w:val="nil"/>
            </w:tcBorders>
          </w:tcPr>
          <w:p w14:paraId="315A653A" w14:textId="77777777" w:rsidR="00C23B49" w:rsidRDefault="00C23B49" w:rsidP="00511E0E">
            <w:pPr>
              <w:spacing w:line="480" w:lineRule="auto"/>
            </w:pPr>
          </w:p>
        </w:tc>
      </w:tr>
      <w:tr w:rsidR="00C23B49" w14:paraId="7AA93526" w14:textId="77777777" w:rsidTr="00C23B49">
        <w:tc>
          <w:tcPr>
            <w:tcW w:w="9350" w:type="dxa"/>
            <w:gridSpan w:val="4"/>
            <w:tcBorders>
              <w:top w:val="nil"/>
              <w:left w:val="nil"/>
              <w:bottom w:val="nil"/>
              <w:right w:val="nil"/>
            </w:tcBorders>
          </w:tcPr>
          <w:p w14:paraId="52BEBEC4" w14:textId="0CA3E413" w:rsidR="00C23B49" w:rsidRDefault="002062B5" w:rsidP="00511E0E">
            <w:pPr>
              <w:spacing w:line="480" w:lineRule="auto"/>
            </w:pPr>
            <w:r>
              <w:t>‘</w:t>
            </w:r>
            <w:r w:rsidR="00C23B49">
              <w:t>They kneel to you.</w:t>
            </w:r>
            <w:r>
              <w:t>’</w:t>
            </w:r>
          </w:p>
        </w:tc>
      </w:tr>
    </w:tbl>
    <w:p w14:paraId="0BF155C1" w14:textId="77777777" w:rsidR="00C23B49" w:rsidRDefault="00C23B49" w:rsidP="00511E0E">
      <w:pPr>
        <w:spacing w:line="480" w:lineRule="auto"/>
      </w:pPr>
    </w:p>
    <w:p w14:paraId="1032B0F4" w14:textId="058B75A6" w:rsidR="00C23B49" w:rsidRDefault="00C23B49" w:rsidP="00511E0E">
      <w:pPr>
        <w:spacing w:line="480" w:lineRule="auto"/>
      </w:pPr>
      <w:r>
        <w:lastRenderedPageBreak/>
        <w:t xml:space="preserve">b) The use of a causative adds an additional agent (the “causer”) while making the </w:t>
      </w:r>
      <w:proofErr w:type="spellStart"/>
      <w:r>
        <w:t>causee</w:t>
      </w:r>
      <w:proofErr w:type="spellEnd"/>
      <w:r>
        <w:t xml:space="preserve"> non-explicit.</w:t>
      </w:r>
    </w:p>
    <w:p w14:paraId="4282D546" w14:textId="77777777" w:rsidR="00C23B49" w:rsidRPr="00C23B49" w:rsidRDefault="00C23B49" w:rsidP="00511E0E">
      <w:pPr>
        <w:spacing w:line="480" w:lineRule="auto"/>
      </w:pPr>
    </w:p>
    <w:tbl>
      <w:tblPr>
        <w:tblStyle w:val="TableGrid"/>
        <w:tblW w:w="0" w:type="auto"/>
        <w:tblLook w:val="04A0" w:firstRow="1" w:lastRow="0" w:firstColumn="1" w:lastColumn="0" w:noHBand="0" w:noVBand="1"/>
      </w:tblPr>
      <w:tblGrid>
        <w:gridCol w:w="1980"/>
        <w:gridCol w:w="1719"/>
        <w:gridCol w:w="1912"/>
        <w:gridCol w:w="2039"/>
      </w:tblGrid>
      <w:tr w:rsidR="00511E0E" w14:paraId="304FBDCE" w14:textId="77777777" w:rsidTr="00C23B49">
        <w:tc>
          <w:tcPr>
            <w:tcW w:w="1980" w:type="dxa"/>
            <w:tcBorders>
              <w:top w:val="nil"/>
              <w:left w:val="nil"/>
              <w:bottom w:val="nil"/>
              <w:right w:val="nil"/>
            </w:tcBorders>
          </w:tcPr>
          <w:p w14:paraId="4915672D" w14:textId="77777777" w:rsidR="00511E0E" w:rsidRPr="00B53020" w:rsidRDefault="00511E0E" w:rsidP="00F85DB6">
            <w:pPr>
              <w:spacing w:line="480" w:lineRule="auto"/>
              <w:rPr>
                <w:i/>
                <w:iCs/>
              </w:rPr>
            </w:pPr>
            <w:r>
              <w:rPr>
                <w:i/>
                <w:iCs/>
              </w:rPr>
              <w:t>D-on-</w:t>
            </w:r>
            <w:proofErr w:type="spellStart"/>
            <w:r>
              <w:rPr>
                <w:i/>
                <w:iCs/>
              </w:rPr>
              <w:t>tatuan</w:t>
            </w:r>
            <w:proofErr w:type="spellEnd"/>
          </w:p>
        </w:tc>
        <w:tc>
          <w:tcPr>
            <w:tcW w:w="1719" w:type="dxa"/>
            <w:tcBorders>
              <w:top w:val="nil"/>
              <w:left w:val="nil"/>
              <w:bottom w:val="nil"/>
              <w:right w:val="nil"/>
            </w:tcBorders>
          </w:tcPr>
          <w:p w14:paraId="55240FD9" w14:textId="77777777" w:rsidR="00511E0E" w:rsidRPr="00B53020" w:rsidRDefault="00511E0E" w:rsidP="00F85DB6">
            <w:pPr>
              <w:spacing w:line="480" w:lineRule="auto"/>
              <w:rPr>
                <w:i/>
                <w:iCs/>
              </w:rPr>
            </w:pPr>
            <w:r>
              <w:rPr>
                <w:i/>
                <w:iCs/>
              </w:rPr>
              <w:t>so</w:t>
            </w:r>
          </w:p>
        </w:tc>
        <w:tc>
          <w:tcPr>
            <w:tcW w:w="1912" w:type="dxa"/>
            <w:tcBorders>
              <w:top w:val="nil"/>
              <w:left w:val="nil"/>
              <w:bottom w:val="nil"/>
              <w:right w:val="nil"/>
            </w:tcBorders>
          </w:tcPr>
          <w:p w14:paraId="6380E440" w14:textId="77777777" w:rsidR="00511E0E" w:rsidRPr="00B53020" w:rsidRDefault="00511E0E" w:rsidP="00F85DB6">
            <w:pPr>
              <w:spacing w:line="480" w:lineRule="auto"/>
              <w:rPr>
                <w:i/>
                <w:iCs/>
              </w:rPr>
            </w:pPr>
            <w:proofErr w:type="spellStart"/>
            <w:r>
              <w:rPr>
                <w:i/>
                <w:iCs/>
              </w:rPr>
              <w:t>Sien</w:t>
            </w:r>
            <w:proofErr w:type="spellEnd"/>
            <w:r>
              <w:rPr>
                <w:i/>
                <w:iCs/>
              </w:rPr>
              <w:t>.</w:t>
            </w:r>
          </w:p>
        </w:tc>
        <w:tc>
          <w:tcPr>
            <w:tcW w:w="2039" w:type="dxa"/>
            <w:tcBorders>
              <w:top w:val="nil"/>
              <w:left w:val="nil"/>
              <w:bottom w:val="nil"/>
              <w:right w:val="nil"/>
            </w:tcBorders>
          </w:tcPr>
          <w:p w14:paraId="62C16515" w14:textId="7532A799" w:rsidR="00511E0E" w:rsidRPr="00B53020" w:rsidRDefault="00511E0E" w:rsidP="00F85DB6">
            <w:pPr>
              <w:spacing w:line="480" w:lineRule="auto"/>
            </w:pPr>
            <w:r>
              <w:t>(Cowan, 1955</w:t>
            </w:r>
            <w:r w:rsidR="00C23B49">
              <w:t>, 56</w:t>
            </w:r>
            <w:r>
              <w:t>)</w:t>
            </w:r>
          </w:p>
        </w:tc>
      </w:tr>
      <w:tr w:rsidR="00511E0E" w14:paraId="4BAB6356" w14:textId="77777777" w:rsidTr="00C23B49">
        <w:tc>
          <w:tcPr>
            <w:tcW w:w="1980" w:type="dxa"/>
            <w:tcBorders>
              <w:top w:val="nil"/>
              <w:left w:val="nil"/>
              <w:bottom w:val="nil"/>
              <w:right w:val="nil"/>
            </w:tcBorders>
          </w:tcPr>
          <w:p w14:paraId="7E31663E" w14:textId="77777777" w:rsidR="00511E0E" w:rsidRPr="00B53020" w:rsidRDefault="00511E0E" w:rsidP="00F85DB6">
            <w:pPr>
              <w:spacing w:line="480" w:lineRule="auto"/>
            </w:pPr>
            <w:r>
              <w:rPr>
                <w:smallCaps/>
              </w:rPr>
              <w:t>3.sg</w:t>
            </w:r>
            <w:r>
              <w:t>-</w:t>
            </w:r>
            <w:r>
              <w:rPr>
                <w:smallCaps/>
              </w:rPr>
              <w:t>cause</w:t>
            </w:r>
            <w:r>
              <w:t>-kneel</w:t>
            </w:r>
          </w:p>
        </w:tc>
        <w:tc>
          <w:tcPr>
            <w:tcW w:w="1719" w:type="dxa"/>
            <w:tcBorders>
              <w:top w:val="nil"/>
              <w:left w:val="nil"/>
              <w:bottom w:val="nil"/>
              <w:right w:val="nil"/>
            </w:tcBorders>
          </w:tcPr>
          <w:p w14:paraId="482C53A1" w14:textId="77777777" w:rsidR="00511E0E" w:rsidRDefault="00511E0E" w:rsidP="00F85DB6">
            <w:pPr>
              <w:spacing w:line="480" w:lineRule="auto"/>
            </w:pPr>
            <w:r>
              <w:t>to</w:t>
            </w:r>
          </w:p>
        </w:tc>
        <w:tc>
          <w:tcPr>
            <w:tcW w:w="1912" w:type="dxa"/>
            <w:tcBorders>
              <w:top w:val="nil"/>
              <w:left w:val="nil"/>
              <w:bottom w:val="nil"/>
              <w:right w:val="nil"/>
            </w:tcBorders>
          </w:tcPr>
          <w:p w14:paraId="6791321C" w14:textId="77777777" w:rsidR="00511E0E" w:rsidRDefault="00511E0E" w:rsidP="00F85DB6">
            <w:pPr>
              <w:spacing w:line="480" w:lineRule="auto"/>
            </w:pPr>
            <w:r>
              <w:t>god.</w:t>
            </w:r>
          </w:p>
        </w:tc>
        <w:tc>
          <w:tcPr>
            <w:tcW w:w="2039" w:type="dxa"/>
            <w:tcBorders>
              <w:top w:val="nil"/>
              <w:left w:val="nil"/>
              <w:bottom w:val="nil"/>
              <w:right w:val="nil"/>
            </w:tcBorders>
          </w:tcPr>
          <w:p w14:paraId="483C4838" w14:textId="77777777" w:rsidR="00511E0E" w:rsidRDefault="00511E0E" w:rsidP="00F85DB6">
            <w:pPr>
              <w:spacing w:line="480" w:lineRule="auto"/>
            </w:pPr>
          </w:p>
        </w:tc>
      </w:tr>
      <w:tr w:rsidR="00511E0E" w14:paraId="1375C2EF" w14:textId="77777777" w:rsidTr="00C23B49">
        <w:tc>
          <w:tcPr>
            <w:tcW w:w="7650" w:type="dxa"/>
            <w:gridSpan w:val="4"/>
            <w:tcBorders>
              <w:top w:val="nil"/>
              <w:left w:val="nil"/>
              <w:bottom w:val="nil"/>
              <w:right w:val="nil"/>
            </w:tcBorders>
          </w:tcPr>
          <w:p w14:paraId="090EAFAA" w14:textId="2F278BC0" w:rsidR="00511E0E" w:rsidRDefault="002062B5" w:rsidP="00F85DB6">
            <w:pPr>
              <w:spacing w:line="480" w:lineRule="auto"/>
            </w:pPr>
            <w:r>
              <w:t>‘</w:t>
            </w:r>
            <w:r w:rsidR="00511E0E">
              <w:t>It made [</w:t>
            </w:r>
            <w:r w:rsidR="00C23B49">
              <w:t>someone/us</w:t>
            </w:r>
            <w:r w:rsidR="00511E0E">
              <w:t>] kneel to the Lord.</w:t>
            </w:r>
            <w:r>
              <w:t>’</w:t>
            </w:r>
          </w:p>
        </w:tc>
      </w:tr>
    </w:tbl>
    <w:p w14:paraId="27C40AD1" w14:textId="77777777" w:rsidR="00511E0E" w:rsidRDefault="00511E0E" w:rsidP="00511E0E">
      <w:pPr>
        <w:spacing w:line="480" w:lineRule="auto"/>
      </w:pPr>
    </w:p>
    <w:p w14:paraId="26DFAC0D" w14:textId="50321865" w:rsidR="00511E0E" w:rsidRPr="00C23B49" w:rsidRDefault="00511E0E" w:rsidP="00511E0E">
      <w:pPr>
        <w:spacing w:line="480" w:lineRule="auto"/>
      </w:pPr>
      <w:r>
        <w:t xml:space="preserve">6.4) </w:t>
      </w:r>
      <w:proofErr w:type="spellStart"/>
      <w:r>
        <w:t>Wamesa</w:t>
      </w:r>
      <w:proofErr w:type="spellEnd"/>
      <w:r>
        <w:t xml:space="preserve"> </w:t>
      </w:r>
      <w:r w:rsidR="00C23B49">
        <w:t xml:space="preserve">causative prefix </w:t>
      </w:r>
      <w:r w:rsidR="00C23B49">
        <w:rPr>
          <w:i/>
          <w:iCs/>
        </w:rPr>
        <w:t>on-</w:t>
      </w:r>
      <w:r w:rsidR="00C23B49">
        <w:t xml:space="preserve"> can also be used on base transitive root verbs.</w:t>
      </w:r>
    </w:p>
    <w:tbl>
      <w:tblPr>
        <w:tblStyle w:val="TableGrid"/>
        <w:tblW w:w="0" w:type="auto"/>
        <w:tblLayout w:type="fixed"/>
        <w:tblLook w:val="04A0" w:firstRow="1" w:lastRow="0" w:firstColumn="1" w:lastColumn="0" w:noHBand="0" w:noVBand="1"/>
      </w:tblPr>
      <w:tblGrid>
        <w:gridCol w:w="1521"/>
        <w:gridCol w:w="1809"/>
        <w:gridCol w:w="1620"/>
        <w:gridCol w:w="1710"/>
        <w:gridCol w:w="1170"/>
        <w:gridCol w:w="1520"/>
      </w:tblGrid>
      <w:tr w:rsidR="00511E0E" w14:paraId="526B3E63" w14:textId="77777777" w:rsidTr="00535297">
        <w:tc>
          <w:tcPr>
            <w:tcW w:w="1521" w:type="dxa"/>
            <w:tcBorders>
              <w:top w:val="nil"/>
              <w:left w:val="nil"/>
              <w:bottom w:val="nil"/>
              <w:right w:val="nil"/>
            </w:tcBorders>
          </w:tcPr>
          <w:p w14:paraId="6DD82412" w14:textId="77777777" w:rsidR="00511E0E" w:rsidRPr="009C2532" w:rsidRDefault="00511E0E" w:rsidP="00F85DB6">
            <w:pPr>
              <w:spacing w:line="480" w:lineRule="auto"/>
              <w:rPr>
                <w:i/>
                <w:iCs/>
              </w:rPr>
            </w:pPr>
            <w:proofErr w:type="spellStart"/>
            <w:r>
              <w:rPr>
                <w:i/>
                <w:iCs/>
              </w:rPr>
              <w:t>Tama-ni</w:t>
            </w:r>
            <w:proofErr w:type="spellEnd"/>
          </w:p>
        </w:tc>
        <w:tc>
          <w:tcPr>
            <w:tcW w:w="1809" w:type="dxa"/>
            <w:tcBorders>
              <w:top w:val="nil"/>
              <w:left w:val="nil"/>
              <w:bottom w:val="nil"/>
              <w:right w:val="nil"/>
            </w:tcBorders>
          </w:tcPr>
          <w:p w14:paraId="17ECACF8" w14:textId="77777777" w:rsidR="00511E0E" w:rsidRPr="009C2532" w:rsidRDefault="00511E0E" w:rsidP="00F85DB6">
            <w:pPr>
              <w:spacing w:line="480" w:lineRule="auto"/>
              <w:rPr>
                <w:i/>
                <w:iCs/>
              </w:rPr>
            </w:pPr>
            <w:proofErr w:type="spellStart"/>
            <w:r>
              <w:rPr>
                <w:i/>
                <w:iCs/>
              </w:rPr>
              <w:t>sinia</w:t>
            </w:r>
            <w:proofErr w:type="spellEnd"/>
            <w:r>
              <w:rPr>
                <w:i/>
                <w:iCs/>
              </w:rPr>
              <w:t>-mi</w:t>
            </w:r>
          </w:p>
        </w:tc>
        <w:tc>
          <w:tcPr>
            <w:tcW w:w="1620" w:type="dxa"/>
            <w:tcBorders>
              <w:top w:val="nil"/>
              <w:left w:val="nil"/>
              <w:bottom w:val="nil"/>
              <w:right w:val="nil"/>
            </w:tcBorders>
          </w:tcPr>
          <w:p w14:paraId="6DB46541" w14:textId="77777777" w:rsidR="00511E0E" w:rsidRPr="009C2532" w:rsidRDefault="00511E0E" w:rsidP="00F85DB6">
            <w:pPr>
              <w:spacing w:line="480" w:lineRule="auto"/>
              <w:rPr>
                <w:i/>
                <w:iCs/>
              </w:rPr>
            </w:pPr>
            <w:r>
              <w:rPr>
                <w:i/>
                <w:iCs/>
              </w:rPr>
              <w:t>sun-on-</w:t>
            </w:r>
            <w:proofErr w:type="spellStart"/>
            <w:r>
              <w:rPr>
                <w:i/>
                <w:iCs/>
              </w:rPr>
              <w:t>kor</w:t>
            </w:r>
            <w:proofErr w:type="spellEnd"/>
          </w:p>
        </w:tc>
        <w:tc>
          <w:tcPr>
            <w:tcW w:w="1710" w:type="dxa"/>
            <w:tcBorders>
              <w:top w:val="nil"/>
              <w:left w:val="nil"/>
              <w:bottom w:val="nil"/>
              <w:right w:val="nil"/>
            </w:tcBorders>
          </w:tcPr>
          <w:p w14:paraId="3C9D7389" w14:textId="71D07C91" w:rsidR="00511E0E" w:rsidRPr="009C2532" w:rsidRDefault="003B531A" w:rsidP="00F85DB6">
            <w:pPr>
              <w:spacing w:line="480" w:lineRule="auto"/>
              <w:rPr>
                <w:i/>
                <w:iCs/>
              </w:rPr>
            </w:pPr>
            <w:proofErr w:type="spellStart"/>
            <w:r>
              <w:rPr>
                <w:i/>
                <w:iCs/>
              </w:rPr>
              <w:t>a</w:t>
            </w:r>
            <w:r w:rsidR="00511E0E">
              <w:rPr>
                <w:i/>
                <w:iCs/>
              </w:rPr>
              <w:t>nam</w:t>
            </w:r>
            <w:proofErr w:type="spellEnd"/>
            <w:r>
              <w:rPr>
                <w:i/>
                <w:iCs/>
              </w:rPr>
              <w:t xml:space="preserve">   </w:t>
            </w:r>
            <w:r w:rsidR="00511E0E">
              <w:rPr>
                <w:i/>
                <w:iCs/>
              </w:rPr>
              <w:t>=pa-</w:t>
            </w:r>
            <w:proofErr w:type="spellStart"/>
            <w:r w:rsidR="00511E0E">
              <w:rPr>
                <w:i/>
                <w:iCs/>
              </w:rPr>
              <w:t>i</w:t>
            </w:r>
            <w:proofErr w:type="spellEnd"/>
          </w:p>
        </w:tc>
        <w:tc>
          <w:tcPr>
            <w:tcW w:w="1170" w:type="dxa"/>
            <w:tcBorders>
              <w:top w:val="nil"/>
              <w:left w:val="nil"/>
              <w:bottom w:val="nil"/>
              <w:right w:val="nil"/>
            </w:tcBorders>
          </w:tcPr>
          <w:p w14:paraId="7F663199" w14:textId="77777777" w:rsidR="00511E0E" w:rsidRPr="009C2532" w:rsidRDefault="00511E0E" w:rsidP="00F85DB6">
            <w:pPr>
              <w:spacing w:line="480" w:lineRule="auto"/>
            </w:pPr>
            <w:proofErr w:type="spellStart"/>
            <w:r>
              <w:rPr>
                <w:i/>
                <w:iCs/>
              </w:rPr>
              <w:t>marau</w:t>
            </w:r>
            <w:proofErr w:type="spellEnd"/>
            <w:r>
              <w:t>.</w:t>
            </w:r>
          </w:p>
        </w:tc>
        <w:tc>
          <w:tcPr>
            <w:tcW w:w="1520" w:type="dxa"/>
            <w:tcBorders>
              <w:top w:val="nil"/>
              <w:left w:val="nil"/>
              <w:bottom w:val="nil"/>
              <w:right w:val="nil"/>
            </w:tcBorders>
          </w:tcPr>
          <w:p w14:paraId="0E89AAD4" w14:textId="4891664F" w:rsidR="00511E0E" w:rsidRDefault="00511E0E" w:rsidP="00F85DB6">
            <w:pPr>
              <w:spacing w:line="480" w:lineRule="auto"/>
            </w:pPr>
            <w:r>
              <w:t>(</w:t>
            </w:r>
            <w:r w:rsidRPr="00273C6A">
              <w:rPr>
                <w:sz w:val="16"/>
                <w:szCs w:val="16"/>
              </w:rPr>
              <w:t>Cowan, 1955</w:t>
            </w:r>
            <w:r w:rsidR="00273C6A" w:rsidRPr="00273C6A">
              <w:rPr>
                <w:sz w:val="16"/>
                <w:szCs w:val="16"/>
              </w:rPr>
              <w:t>, 56</w:t>
            </w:r>
            <w:r>
              <w:t>)</w:t>
            </w:r>
          </w:p>
        </w:tc>
      </w:tr>
      <w:tr w:rsidR="00511E0E" w14:paraId="68509F53" w14:textId="77777777" w:rsidTr="00535297">
        <w:tc>
          <w:tcPr>
            <w:tcW w:w="1521" w:type="dxa"/>
            <w:tcBorders>
              <w:top w:val="nil"/>
              <w:left w:val="nil"/>
              <w:bottom w:val="nil"/>
              <w:right w:val="nil"/>
            </w:tcBorders>
          </w:tcPr>
          <w:p w14:paraId="77453EB8" w14:textId="36835D8E" w:rsidR="00511E0E" w:rsidRPr="009C2532" w:rsidRDefault="00535297" w:rsidP="00F85DB6">
            <w:pPr>
              <w:spacing w:line="480" w:lineRule="auto"/>
              <w:rPr>
                <w:smallCaps/>
              </w:rPr>
            </w:pPr>
            <w:r>
              <w:t>[</w:t>
            </w:r>
            <w:r w:rsidR="00511E0E">
              <w:t>father-</w:t>
            </w:r>
            <w:r w:rsidR="00511E0E">
              <w:rPr>
                <w:smallCaps/>
              </w:rPr>
              <w:t>3.sg</w:t>
            </w:r>
          </w:p>
        </w:tc>
        <w:tc>
          <w:tcPr>
            <w:tcW w:w="1809" w:type="dxa"/>
            <w:tcBorders>
              <w:top w:val="nil"/>
              <w:left w:val="nil"/>
              <w:bottom w:val="nil"/>
              <w:right w:val="nil"/>
            </w:tcBorders>
          </w:tcPr>
          <w:p w14:paraId="3684021E" w14:textId="221C07E1" w:rsidR="00511E0E" w:rsidRPr="00535297" w:rsidRDefault="00511E0E" w:rsidP="00F85DB6">
            <w:pPr>
              <w:spacing w:line="480" w:lineRule="auto"/>
              <w:rPr>
                <w:vertAlign w:val="subscript"/>
              </w:rPr>
            </w:pPr>
            <w:proofErr w:type="gramStart"/>
            <w:r>
              <w:t>mother-3.</w:t>
            </w:r>
            <w:r>
              <w:rPr>
                <w:smallCaps/>
              </w:rPr>
              <w:t>sg</w:t>
            </w:r>
            <w:r w:rsidR="00535297">
              <w:rPr>
                <w:smallCaps/>
              </w:rPr>
              <w:t>]</w:t>
            </w:r>
            <w:r w:rsidR="00535297">
              <w:rPr>
                <w:smallCaps/>
                <w:vertAlign w:val="subscript"/>
              </w:rPr>
              <w:t>FOC</w:t>
            </w:r>
            <w:proofErr w:type="gramEnd"/>
          </w:p>
        </w:tc>
        <w:tc>
          <w:tcPr>
            <w:tcW w:w="1620" w:type="dxa"/>
            <w:tcBorders>
              <w:top w:val="nil"/>
              <w:left w:val="nil"/>
              <w:bottom w:val="nil"/>
              <w:right w:val="nil"/>
            </w:tcBorders>
          </w:tcPr>
          <w:p w14:paraId="01521AAF" w14:textId="77777777" w:rsidR="00511E0E" w:rsidRPr="009C2532" w:rsidRDefault="00511E0E" w:rsidP="00F85DB6">
            <w:pPr>
              <w:spacing w:line="480" w:lineRule="auto"/>
            </w:pPr>
            <w:r w:rsidRPr="00535297">
              <w:rPr>
                <w:sz w:val="20"/>
                <w:szCs w:val="20"/>
              </w:rPr>
              <w:t>3.</w:t>
            </w:r>
            <w:r w:rsidRPr="00535297">
              <w:rPr>
                <w:smallCaps/>
                <w:sz w:val="20"/>
                <w:szCs w:val="20"/>
              </w:rPr>
              <w:t>du</w:t>
            </w:r>
            <w:r w:rsidRPr="00535297">
              <w:rPr>
                <w:sz w:val="20"/>
                <w:szCs w:val="20"/>
              </w:rPr>
              <w:t>-</w:t>
            </w:r>
            <w:r w:rsidRPr="00535297">
              <w:rPr>
                <w:smallCaps/>
                <w:sz w:val="20"/>
                <w:szCs w:val="20"/>
              </w:rPr>
              <w:t>cause</w:t>
            </w:r>
            <w:r w:rsidRPr="00535297">
              <w:rPr>
                <w:sz w:val="20"/>
                <w:szCs w:val="20"/>
              </w:rPr>
              <w:t>-take</w:t>
            </w:r>
          </w:p>
        </w:tc>
        <w:tc>
          <w:tcPr>
            <w:tcW w:w="1710" w:type="dxa"/>
            <w:tcBorders>
              <w:top w:val="nil"/>
              <w:left w:val="nil"/>
              <w:bottom w:val="nil"/>
              <w:right w:val="nil"/>
            </w:tcBorders>
          </w:tcPr>
          <w:p w14:paraId="45D660A0" w14:textId="77777777" w:rsidR="00511E0E" w:rsidRPr="009C2532" w:rsidRDefault="00511E0E" w:rsidP="00F85DB6">
            <w:pPr>
              <w:spacing w:line="480" w:lineRule="auto"/>
              <w:rPr>
                <w:smallCaps/>
              </w:rPr>
            </w:pPr>
            <w:proofErr w:type="spellStart"/>
            <w:proofErr w:type="gramStart"/>
            <w:r w:rsidRPr="00637433">
              <w:rPr>
                <w:sz w:val="20"/>
                <w:szCs w:val="20"/>
              </w:rPr>
              <w:t>cold.sago</w:t>
            </w:r>
            <w:proofErr w:type="spellEnd"/>
            <w:proofErr w:type="gramEnd"/>
            <w:r w:rsidRPr="00637433">
              <w:rPr>
                <w:sz w:val="20"/>
                <w:szCs w:val="20"/>
              </w:rPr>
              <w:t>=</w:t>
            </w:r>
            <w:r w:rsidRPr="00637433">
              <w:rPr>
                <w:smallCaps/>
                <w:sz w:val="20"/>
                <w:szCs w:val="20"/>
              </w:rPr>
              <w:t>det-sg</w:t>
            </w:r>
          </w:p>
        </w:tc>
        <w:tc>
          <w:tcPr>
            <w:tcW w:w="1170" w:type="dxa"/>
            <w:tcBorders>
              <w:top w:val="nil"/>
              <w:left w:val="nil"/>
              <w:bottom w:val="nil"/>
              <w:right w:val="nil"/>
            </w:tcBorders>
          </w:tcPr>
          <w:p w14:paraId="4C45A4AE" w14:textId="77777777" w:rsidR="00511E0E" w:rsidRDefault="00511E0E" w:rsidP="00F85DB6">
            <w:pPr>
              <w:spacing w:line="480" w:lineRule="auto"/>
            </w:pPr>
            <w:r>
              <w:t>seaward.</w:t>
            </w:r>
          </w:p>
        </w:tc>
        <w:tc>
          <w:tcPr>
            <w:tcW w:w="1520" w:type="dxa"/>
            <w:tcBorders>
              <w:top w:val="nil"/>
              <w:left w:val="nil"/>
              <w:bottom w:val="nil"/>
              <w:right w:val="nil"/>
            </w:tcBorders>
          </w:tcPr>
          <w:p w14:paraId="26CB8240" w14:textId="77777777" w:rsidR="00511E0E" w:rsidRDefault="00511E0E" w:rsidP="00F85DB6">
            <w:pPr>
              <w:spacing w:line="480" w:lineRule="auto"/>
            </w:pPr>
          </w:p>
        </w:tc>
      </w:tr>
      <w:tr w:rsidR="00511E0E" w14:paraId="4374EC19" w14:textId="77777777" w:rsidTr="00F85DB6">
        <w:tc>
          <w:tcPr>
            <w:tcW w:w="9350" w:type="dxa"/>
            <w:gridSpan w:val="6"/>
            <w:tcBorders>
              <w:top w:val="nil"/>
              <w:left w:val="nil"/>
              <w:bottom w:val="nil"/>
              <w:right w:val="nil"/>
            </w:tcBorders>
          </w:tcPr>
          <w:p w14:paraId="77FD1754" w14:textId="63A88653" w:rsidR="00511E0E" w:rsidRDefault="002062B5" w:rsidP="00F85DB6">
            <w:pPr>
              <w:spacing w:line="480" w:lineRule="auto"/>
            </w:pPr>
            <w:r>
              <w:t>‘</w:t>
            </w:r>
            <w:r w:rsidR="00511E0E">
              <w:t>Their father and mother caused [someone] to take the sago out seaward.</w:t>
            </w:r>
            <w:r>
              <w:t>’</w:t>
            </w:r>
          </w:p>
        </w:tc>
      </w:tr>
    </w:tbl>
    <w:p w14:paraId="6DDF602F" w14:textId="5BE39721" w:rsidR="005E6A04" w:rsidRPr="002F094C" w:rsidRDefault="005E6A04" w:rsidP="006E49A4">
      <w:pPr>
        <w:spacing w:line="480" w:lineRule="auto"/>
      </w:pPr>
    </w:p>
    <w:p w14:paraId="456DDBB5" w14:textId="4F09B23C" w:rsidR="0051581F" w:rsidRDefault="00F667D9" w:rsidP="006E49A4">
      <w:pPr>
        <w:spacing w:line="480" w:lineRule="auto"/>
        <w:rPr>
          <w:b/>
          <w:bCs/>
        </w:rPr>
      </w:pPr>
      <w:r>
        <w:t xml:space="preserve">. </w:t>
      </w:r>
      <w:r w:rsidR="00273C6A">
        <w:tab/>
      </w:r>
      <w:r w:rsidR="00273C6A" w:rsidRPr="00B04DFA">
        <w:t xml:space="preserve">While the </w:t>
      </w:r>
      <w:proofErr w:type="spellStart"/>
      <w:r w:rsidR="00273C6A" w:rsidRPr="00B04DFA">
        <w:t>causee</w:t>
      </w:r>
      <w:proofErr w:type="spellEnd"/>
      <w:r w:rsidR="00273C6A" w:rsidRPr="00B04DFA">
        <w:t xml:space="preserve"> is never explicit in these constructions, </w:t>
      </w:r>
      <w:r w:rsidR="000B0C36" w:rsidRPr="00B04DFA">
        <w:t>it</w:t>
      </w:r>
      <w:r w:rsidR="00273C6A" w:rsidRPr="00B04DFA">
        <w:t xml:space="preserve"> is always interpreted to be human and any attempt to </w:t>
      </w:r>
      <w:r w:rsidR="000B0C36" w:rsidRPr="00B04DFA">
        <w:t xml:space="preserve">explicitly </w:t>
      </w:r>
      <w:r w:rsidR="00273C6A" w:rsidRPr="00B04DFA">
        <w:t xml:space="preserve">specify the </w:t>
      </w:r>
      <w:proofErr w:type="spellStart"/>
      <w:r w:rsidR="00273C6A" w:rsidRPr="00B04DFA">
        <w:t>causee</w:t>
      </w:r>
      <w:proofErr w:type="spellEnd"/>
      <w:r w:rsidR="00273C6A" w:rsidRPr="00B04DFA">
        <w:t xml:space="preserve"> </w:t>
      </w:r>
      <w:r w:rsidR="0024113C" w:rsidRPr="00B04DFA">
        <w:t>results in the sentence being</w:t>
      </w:r>
      <w:r w:rsidR="00273C6A" w:rsidRPr="00B04DFA">
        <w:t xml:space="preserve"> perceived as ungrammatical</w:t>
      </w:r>
      <w:r w:rsidR="0030193C" w:rsidRPr="00B04DFA">
        <w:t xml:space="preserve">. The utterance in 6.5, for example, </w:t>
      </w:r>
      <w:r w:rsidR="000B0C36" w:rsidRPr="00B04DFA">
        <w:t>i</w:t>
      </w:r>
      <w:r w:rsidR="0030193C" w:rsidRPr="00B04DFA">
        <w:t xml:space="preserve">s ungrammatical in </w:t>
      </w:r>
      <w:proofErr w:type="spellStart"/>
      <w:r w:rsidR="0030193C" w:rsidRPr="00B04DFA">
        <w:t>Wamesa</w:t>
      </w:r>
      <w:proofErr w:type="spellEnd"/>
      <w:r w:rsidR="0030193C" w:rsidRPr="00B04DFA">
        <w:t xml:space="preserve"> as the </w:t>
      </w:r>
      <w:proofErr w:type="spellStart"/>
      <w:r w:rsidR="0030193C" w:rsidRPr="00B04DFA">
        <w:t>causee</w:t>
      </w:r>
      <w:proofErr w:type="spellEnd"/>
      <w:r w:rsidR="0030193C" w:rsidRPr="00B04DFA">
        <w:t xml:space="preserve"> </w:t>
      </w:r>
      <w:proofErr w:type="spellStart"/>
      <w:r w:rsidR="0030193C" w:rsidRPr="00B04DFA">
        <w:rPr>
          <w:i/>
          <w:iCs/>
        </w:rPr>
        <w:t>andi</w:t>
      </w:r>
      <w:proofErr w:type="spellEnd"/>
      <w:r w:rsidR="0030193C" w:rsidRPr="00B04DFA">
        <w:t xml:space="preserve"> </w:t>
      </w:r>
      <w:r w:rsidR="00BB0194" w:rsidRPr="00B04DFA">
        <w:t>(the 3</w:t>
      </w:r>
      <w:r w:rsidR="00BB0194" w:rsidRPr="00B04DFA">
        <w:rPr>
          <w:vertAlign w:val="superscript"/>
        </w:rPr>
        <w:t>rd</w:t>
      </w:r>
      <w:r w:rsidR="00BB0194" w:rsidRPr="00B04DFA">
        <w:t xml:space="preserve"> person singular pronoun)</w:t>
      </w:r>
      <w:r w:rsidR="0030193C" w:rsidRPr="00B04DFA">
        <w:t xml:space="preserve"> is explicit.</w:t>
      </w:r>
    </w:p>
    <w:p w14:paraId="246363AA" w14:textId="77777777" w:rsidR="0024113C" w:rsidRPr="00BB0194" w:rsidRDefault="0024113C" w:rsidP="006E49A4">
      <w:pPr>
        <w:spacing w:line="480" w:lineRule="auto"/>
      </w:pPr>
    </w:p>
    <w:p w14:paraId="5240CAE8" w14:textId="7A66EDC7" w:rsidR="00271DEE" w:rsidRDefault="00271DEE" w:rsidP="006E49A4">
      <w:pPr>
        <w:spacing w:line="480" w:lineRule="auto"/>
      </w:pPr>
      <w:r>
        <w:t xml:space="preserve">6.5) </w:t>
      </w:r>
      <w:r w:rsidR="0030193C">
        <w:t>E</w:t>
      </w:r>
      <w:r>
        <w:t xml:space="preserve">xplicit </w:t>
      </w:r>
      <w:proofErr w:type="spellStart"/>
      <w:r>
        <w:t>causees</w:t>
      </w:r>
      <w:proofErr w:type="spellEnd"/>
      <w:r>
        <w:t xml:space="preserve"> in </w:t>
      </w:r>
      <w:proofErr w:type="spellStart"/>
      <w:r>
        <w:t>Wamesa</w:t>
      </w:r>
      <w:proofErr w:type="spellEnd"/>
      <w:r>
        <w:t xml:space="preserve"> causatives</w:t>
      </w:r>
    </w:p>
    <w:tbl>
      <w:tblPr>
        <w:tblStyle w:val="TableGrid"/>
        <w:tblW w:w="0" w:type="auto"/>
        <w:tblLook w:val="04A0" w:firstRow="1" w:lastRow="0" w:firstColumn="1" w:lastColumn="0" w:noHBand="0" w:noVBand="1"/>
      </w:tblPr>
      <w:tblGrid>
        <w:gridCol w:w="2337"/>
        <w:gridCol w:w="2337"/>
        <w:gridCol w:w="2338"/>
        <w:gridCol w:w="2338"/>
      </w:tblGrid>
      <w:tr w:rsidR="00273C6A" w14:paraId="2ADAB1B6" w14:textId="77777777" w:rsidTr="00271DEE">
        <w:tc>
          <w:tcPr>
            <w:tcW w:w="2337" w:type="dxa"/>
            <w:tcBorders>
              <w:top w:val="nil"/>
              <w:left w:val="nil"/>
              <w:bottom w:val="nil"/>
              <w:right w:val="nil"/>
            </w:tcBorders>
          </w:tcPr>
          <w:p w14:paraId="792BC69E" w14:textId="3E9D8912" w:rsidR="00273C6A" w:rsidRPr="00273C6A" w:rsidRDefault="00271DEE" w:rsidP="006E49A4">
            <w:pPr>
              <w:spacing w:line="480" w:lineRule="auto"/>
              <w:rPr>
                <w:i/>
                <w:iCs/>
              </w:rPr>
            </w:pPr>
            <w:r>
              <w:rPr>
                <w:i/>
                <w:iCs/>
              </w:rPr>
              <w:t>*</w:t>
            </w:r>
            <w:proofErr w:type="spellStart"/>
            <w:r w:rsidR="00273C6A">
              <w:rPr>
                <w:i/>
                <w:iCs/>
              </w:rPr>
              <w:t>Yau</w:t>
            </w:r>
            <w:proofErr w:type="spellEnd"/>
          </w:p>
        </w:tc>
        <w:tc>
          <w:tcPr>
            <w:tcW w:w="2337" w:type="dxa"/>
            <w:tcBorders>
              <w:top w:val="nil"/>
              <w:left w:val="nil"/>
              <w:bottom w:val="nil"/>
              <w:right w:val="nil"/>
            </w:tcBorders>
          </w:tcPr>
          <w:p w14:paraId="1F6F9682" w14:textId="56EB7A45" w:rsidR="00273C6A" w:rsidRPr="00273C6A" w:rsidRDefault="00273C6A" w:rsidP="006E49A4">
            <w:pPr>
              <w:spacing w:line="480" w:lineRule="auto"/>
              <w:rPr>
                <w:i/>
                <w:iCs/>
              </w:rPr>
            </w:pPr>
            <w:r>
              <w:rPr>
                <w:i/>
                <w:iCs/>
              </w:rPr>
              <w:t>y-</w:t>
            </w:r>
            <w:proofErr w:type="spellStart"/>
            <w:r>
              <w:rPr>
                <w:i/>
                <w:iCs/>
              </w:rPr>
              <w:t>ong</w:t>
            </w:r>
            <w:proofErr w:type="spellEnd"/>
            <w:r>
              <w:rPr>
                <w:i/>
                <w:iCs/>
              </w:rPr>
              <w:t>-</w:t>
            </w:r>
            <w:proofErr w:type="spellStart"/>
            <w:r>
              <w:rPr>
                <w:i/>
                <w:iCs/>
              </w:rPr>
              <w:t>gasio</w:t>
            </w:r>
            <w:proofErr w:type="spellEnd"/>
          </w:p>
        </w:tc>
        <w:tc>
          <w:tcPr>
            <w:tcW w:w="2338" w:type="dxa"/>
            <w:tcBorders>
              <w:top w:val="nil"/>
              <w:left w:val="nil"/>
              <w:bottom w:val="nil"/>
              <w:right w:val="nil"/>
            </w:tcBorders>
          </w:tcPr>
          <w:p w14:paraId="16EDBD7D" w14:textId="7224A330" w:rsidR="00273C6A" w:rsidRPr="00273C6A" w:rsidRDefault="00273C6A" w:rsidP="006E49A4">
            <w:pPr>
              <w:spacing w:line="480" w:lineRule="auto"/>
              <w:rPr>
                <w:i/>
                <w:iCs/>
              </w:rPr>
            </w:pPr>
            <w:proofErr w:type="spellStart"/>
            <w:r>
              <w:rPr>
                <w:i/>
                <w:iCs/>
              </w:rPr>
              <w:t>andi</w:t>
            </w:r>
            <w:proofErr w:type="spellEnd"/>
            <w:r w:rsidR="00271DEE">
              <w:rPr>
                <w:i/>
                <w:iCs/>
              </w:rPr>
              <w:t>.</w:t>
            </w:r>
          </w:p>
        </w:tc>
        <w:tc>
          <w:tcPr>
            <w:tcW w:w="2338" w:type="dxa"/>
            <w:tcBorders>
              <w:top w:val="nil"/>
              <w:left w:val="nil"/>
              <w:bottom w:val="nil"/>
              <w:right w:val="nil"/>
            </w:tcBorders>
          </w:tcPr>
          <w:p w14:paraId="398B2A18" w14:textId="5656023E" w:rsidR="00273C6A" w:rsidRDefault="00271DEE" w:rsidP="006E49A4">
            <w:pPr>
              <w:spacing w:line="480" w:lineRule="auto"/>
            </w:pPr>
            <w:r>
              <w:t>(Gasser, 2014, 206)</w:t>
            </w:r>
          </w:p>
        </w:tc>
      </w:tr>
      <w:tr w:rsidR="00273C6A" w14:paraId="6F7232F2" w14:textId="77777777" w:rsidTr="00271DEE">
        <w:tc>
          <w:tcPr>
            <w:tcW w:w="2337" w:type="dxa"/>
            <w:tcBorders>
              <w:top w:val="nil"/>
              <w:left w:val="nil"/>
              <w:bottom w:val="nil"/>
              <w:right w:val="nil"/>
            </w:tcBorders>
          </w:tcPr>
          <w:p w14:paraId="22E0688A" w14:textId="46741A39" w:rsidR="00273C6A" w:rsidRPr="00271DEE" w:rsidRDefault="00271DEE" w:rsidP="006E49A4">
            <w:pPr>
              <w:spacing w:line="480" w:lineRule="auto"/>
              <w:rPr>
                <w:smallCaps/>
              </w:rPr>
            </w:pPr>
            <w:r>
              <w:rPr>
                <w:smallCaps/>
              </w:rPr>
              <w:t>1.sg</w:t>
            </w:r>
          </w:p>
        </w:tc>
        <w:tc>
          <w:tcPr>
            <w:tcW w:w="2337" w:type="dxa"/>
            <w:tcBorders>
              <w:top w:val="nil"/>
              <w:left w:val="nil"/>
              <w:bottom w:val="nil"/>
              <w:right w:val="nil"/>
            </w:tcBorders>
          </w:tcPr>
          <w:p w14:paraId="16172C4F" w14:textId="773BD921" w:rsidR="00273C6A" w:rsidRPr="00271DEE" w:rsidRDefault="00271DEE" w:rsidP="006E49A4">
            <w:pPr>
              <w:spacing w:line="480" w:lineRule="auto"/>
            </w:pPr>
            <w:r>
              <w:rPr>
                <w:smallCaps/>
              </w:rPr>
              <w:t>1.sg-cause</w:t>
            </w:r>
            <w:r>
              <w:t>-</w:t>
            </w:r>
            <w:proofErr w:type="gramStart"/>
            <w:r>
              <w:t>be.angry</w:t>
            </w:r>
            <w:proofErr w:type="gramEnd"/>
          </w:p>
        </w:tc>
        <w:tc>
          <w:tcPr>
            <w:tcW w:w="2338" w:type="dxa"/>
            <w:tcBorders>
              <w:top w:val="nil"/>
              <w:left w:val="nil"/>
              <w:bottom w:val="nil"/>
              <w:right w:val="nil"/>
            </w:tcBorders>
          </w:tcPr>
          <w:p w14:paraId="120B92B1" w14:textId="12FB9480" w:rsidR="00273C6A" w:rsidRPr="00271DEE" w:rsidRDefault="00271DEE" w:rsidP="006E49A4">
            <w:pPr>
              <w:spacing w:line="480" w:lineRule="auto"/>
            </w:pPr>
            <w:r>
              <w:rPr>
                <w:smallCaps/>
              </w:rPr>
              <w:t>3.sg</w:t>
            </w:r>
            <w:r>
              <w:t>.</w:t>
            </w:r>
          </w:p>
        </w:tc>
        <w:tc>
          <w:tcPr>
            <w:tcW w:w="2338" w:type="dxa"/>
            <w:tcBorders>
              <w:top w:val="nil"/>
              <w:left w:val="nil"/>
              <w:bottom w:val="nil"/>
              <w:right w:val="nil"/>
            </w:tcBorders>
          </w:tcPr>
          <w:p w14:paraId="6107486C" w14:textId="77777777" w:rsidR="00273C6A" w:rsidRDefault="00273C6A" w:rsidP="006E49A4">
            <w:pPr>
              <w:spacing w:line="480" w:lineRule="auto"/>
            </w:pPr>
          </w:p>
        </w:tc>
      </w:tr>
      <w:tr w:rsidR="00271DEE" w14:paraId="29503076" w14:textId="77777777" w:rsidTr="00271DEE">
        <w:tc>
          <w:tcPr>
            <w:tcW w:w="9350" w:type="dxa"/>
            <w:gridSpan w:val="4"/>
            <w:tcBorders>
              <w:top w:val="nil"/>
              <w:left w:val="nil"/>
              <w:bottom w:val="nil"/>
              <w:right w:val="nil"/>
            </w:tcBorders>
          </w:tcPr>
          <w:p w14:paraId="16287654" w14:textId="62155F9C" w:rsidR="00271DEE" w:rsidRDefault="002062B5" w:rsidP="006E49A4">
            <w:pPr>
              <w:spacing w:line="480" w:lineRule="auto"/>
            </w:pPr>
            <w:r>
              <w:t>‘</w:t>
            </w:r>
            <w:r w:rsidR="00271DEE">
              <w:t>*I make him angry.</w:t>
            </w:r>
            <w:r>
              <w:t>’</w:t>
            </w:r>
          </w:p>
        </w:tc>
      </w:tr>
    </w:tbl>
    <w:p w14:paraId="00438461" w14:textId="77777777" w:rsidR="00273C6A" w:rsidRDefault="00273C6A" w:rsidP="006E49A4">
      <w:pPr>
        <w:spacing w:line="480" w:lineRule="auto"/>
      </w:pPr>
    </w:p>
    <w:p w14:paraId="781A44F2" w14:textId="71C03941" w:rsidR="005E591D" w:rsidRDefault="00F667D9" w:rsidP="005E591D">
      <w:pPr>
        <w:spacing w:line="480" w:lineRule="auto"/>
        <w:ind w:firstLine="720"/>
      </w:pPr>
      <w:r w:rsidRPr="000B0C36">
        <w:lastRenderedPageBreak/>
        <w:t>Dixon</w:t>
      </w:r>
      <w:r w:rsidR="005E591D" w:rsidRPr="000B0C36">
        <w:t xml:space="preserve"> (2010)</w:t>
      </w:r>
      <w:r w:rsidRPr="000B0C36">
        <w:t xml:space="preserve"> </w:t>
      </w:r>
      <w:r w:rsidR="00F661C5" w:rsidRPr="000B0C36">
        <w:t>specifies the types of morphological causatives</w:t>
      </w:r>
      <w:r w:rsidR="005E591D" w:rsidRPr="000B0C36">
        <w:t xml:space="preserve"> </w:t>
      </w:r>
      <w:r w:rsidR="00BC27F9" w:rsidRPr="000B0C36">
        <w:t>in terms of</w:t>
      </w:r>
      <w:r w:rsidR="005E591D" w:rsidRPr="000B0C36">
        <w:t xml:space="preserve"> Case assignment</w:t>
      </w:r>
      <w:r w:rsidR="00823756" w:rsidRPr="000B0C36">
        <w:t xml:space="preserve"> of causers and the root verb’s direct objects</w:t>
      </w:r>
      <w:r w:rsidR="00521DC2">
        <w:t>. In this work, Dixon</w:t>
      </w:r>
      <w:r w:rsidR="005E591D" w:rsidRPr="000B0C36">
        <w:t xml:space="preserve"> </w:t>
      </w:r>
      <w:r w:rsidR="00521DC2">
        <w:t>states</w:t>
      </w:r>
      <w:r w:rsidR="00F661C5" w:rsidRPr="000B0C36">
        <w:t xml:space="preserve"> that the vast majority of Austronesian languages</w:t>
      </w:r>
      <w:r w:rsidRPr="000B0C36">
        <w:t xml:space="preserve"> </w:t>
      </w:r>
      <w:r w:rsidR="00F661C5" w:rsidRPr="000B0C36">
        <w:t xml:space="preserve">are what he calls type </w:t>
      </w:r>
      <w:r w:rsidR="005E591D" w:rsidRPr="000B0C36">
        <w:t>(</w:t>
      </w:r>
      <w:r w:rsidR="00F661C5" w:rsidRPr="000B0C36">
        <w:t>iv</w:t>
      </w:r>
      <w:r w:rsidR="005E591D" w:rsidRPr="000B0C36">
        <w:t>)</w:t>
      </w:r>
      <w:r w:rsidR="00F661C5" w:rsidRPr="000B0C36">
        <w:t xml:space="preserve"> causatives, those where the </w:t>
      </w:r>
      <w:proofErr w:type="spellStart"/>
      <w:r w:rsidR="00F661C5" w:rsidRPr="000B0C36">
        <w:t>causee</w:t>
      </w:r>
      <w:proofErr w:type="spellEnd"/>
      <w:r w:rsidR="00F661C5" w:rsidRPr="000B0C36">
        <w:t xml:space="preserve"> is granted accusative Case and root verbal direct objects, if present, are moved to a</w:t>
      </w:r>
      <w:r w:rsidR="005E591D" w:rsidRPr="000B0C36">
        <w:t xml:space="preserve"> prepositional phrase. </w:t>
      </w:r>
      <w:r w:rsidR="00637433" w:rsidRPr="000B0C36">
        <w:t xml:space="preserve">As the </w:t>
      </w:r>
      <w:proofErr w:type="spellStart"/>
      <w:r w:rsidR="00637433" w:rsidRPr="000B0C36">
        <w:t>causee</w:t>
      </w:r>
      <w:proofErr w:type="spellEnd"/>
      <w:r w:rsidR="00637433" w:rsidRPr="000B0C36">
        <w:t xml:space="preserve"> is not explicit in </w:t>
      </w:r>
      <w:proofErr w:type="spellStart"/>
      <w:r w:rsidR="00637433" w:rsidRPr="000B0C36">
        <w:t>Wamesa</w:t>
      </w:r>
      <w:proofErr w:type="spellEnd"/>
      <w:r w:rsidR="00637433" w:rsidRPr="000B0C36">
        <w:t xml:space="preserve"> morphological causatives, it is not at all clear what type of causative </w:t>
      </w:r>
      <w:proofErr w:type="spellStart"/>
      <w:r w:rsidR="00637433" w:rsidRPr="000B0C36">
        <w:t>Wamesa</w:t>
      </w:r>
      <w:proofErr w:type="spellEnd"/>
      <w:r w:rsidR="00823756" w:rsidRPr="000B0C36">
        <w:t xml:space="preserve"> has</w:t>
      </w:r>
      <w:r w:rsidR="00637433" w:rsidRPr="000B0C36">
        <w:t>.</w:t>
      </w:r>
      <w:r w:rsidR="00BF584C" w:rsidRPr="000B0C36">
        <w:t xml:space="preserve"> </w:t>
      </w:r>
      <w:r w:rsidR="005E591D" w:rsidRPr="000B0C36">
        <w:t xml:space="preserve">In his typology of causatives, Dixon (2010) makes no account of a language in which </w:t>
      </w:r>
      <w:proofErr w:type="spellStart"/>
      <w:r w:rsidR="005E591D" w:rsidRPr="000B0C36">
        <w:t>causees</w:t>
      </w:r>
      <w:proofErr w:type="spellEnd"/>
      <w:r w:rsidR="005E591D" w:rsidRPr="000B0C36">
        <w:t xml:space="preserve"> are not explicitly mentioned. However, examples from other languages d</w:t>
      </w:r>
      <w:r w:rsidR="00A874E1" w:rsidRPr="000B0C36">
        <w:t>o</w:t>
      </w:r>
      <w:r w:rsidR="005E591D" w:rsidRPr="000B0C36">
        <w:t xml:space="preserve"> exist in which there are morphological causatives that do not allow an explicit </w:t>
      </w:r>
      <w:proofErr w:type="spellStart"/>
      <w:r w:rsidR="005E591D" w:rsidRPr="000B0C36">
        <w:t>causee</w:t>
      </w:r>
      <w:proofErr w:type="spellEnd"/>
      <w:r w:rsidR="005E591D" w:rsidRPr="000B0C36">
        <w:t>, such as Songhai (</w:t>
      </w:r>
      <w:r w:rsidR="00BC27F9" w:rsidRPr="000B0C36">
        <w:t>Afro-Asiatic; Comrie, 1981</w:t>
      </w:r>
      <w:r w:rsidR="005E591D" w:rsidRPr="000B0C36">
        <w:t xml:space="preserve">) and </w:t>
      </w:r>
      <w:proofErr w:type="spellStart"/>
      <w:r w:rsidR="005E591D" w:rsidRPr="000B0C36">
        <w:t>Sre</w:t>
      </w:r>
      <w:proofErr w:type="spellEnd"/>
      <w:r w:rsidR="005E591D" w:rsidRPr="000B0C36">
        <w:t xml:space="preserve"> (Austroasiatic; </w:t>
      </w:r>
      <w:proofErr w:type="spellStart"/>
      <w:r w:rsidR="005E591D" w:rsidRPr="000B0C36">
        <w:t>Pagotto</w:t>
      </w:r>
      <w:proofErr w:type="spellEnd"/>
      <w:r w:rsidR="005E591D" w:rsidRPr="000B0C36">
        <w:t xml:space="preserve">, 1992). </w:t>
      </w:r>
      <w:r w:rsidR="0030193C" w:rsidRPr="000B0C36">
        <w:t>In the Songhai ex</w:t>
      </w:r>
      <w:r w:rsidR="000B0C36" w:rsidRPr="000B0C36">
        <w:t>.</w:t>
      </w:r>
      <w:r w:rsidR="0030193C" w:rsidRPr="000B0C36">
        <w:t xml:space="preserve"> 6.6, </w:t>
      </w:r>
      <w:r w:rsidR="000B0C36" w:rsidRPr="000B0C36">
        <w:t>for example,</w:t>
      </w:r>
      <w:r w:rsidR="0030193C" w:rsidRPr="000B0C36">
        <w:t xml:space="preserve"> the causative form of the root verb </w:t>
      </w:r>
      <w:proofErr w:type="spellStart"/>
      <w:r w:rsidR="0030193C" w:rsidRPr="000B0C36">
        <w:rPr>
          <w:i/>
          <w:iCs/>
        </w:rPr>
        <w:t>nga</w:t>
      </w:r>
      <w:proofErr w:type="spellEnd"/>
      <w:r w:rsidR="0030193C" w:rsidRPr="000B0C36">
        <w:t xml:space="preserve"> ‘eat’ takes a causer subject </w:t>
      </w:r>
      <w:r w:rsidR="0030193C" w:rsidRPr="000B0C36">
        <w:rPr>
          <w:i/>
          <w:iCs/>
        </w:rPr>
        <w:t>Ali</w:t>
      </w:r>
      <w:r w:rsidR="0030193C" w:rsidRPr="000B0C36">
        <w:t xml:space="preserve"> and a verbal direct object </w:t>
      </w:r>
      <w:proofErr w:type="spellStart"/>
      <w:r w:rsidR="0030193C" w:rsidRPr="000B0C36">
        <w:rPr>
          <w:i/>
          <w:iCs/>
        </w:rPr>
        <w:t>tasu</w:t>
      </w:r>
      <w:proofErr w:type="spellEnd"/>
      <w:r w:rsidR="0030193C" w:rsidRPr="000B0C36">
        <w:rPr>
          <w:i/>
          <w:iCs/>
        </w:rPr>
        <w:t xml:space="preserve"> di</w:t>
      </w:r>
      <w:r w:rsidR="0030193C" w:rsidRPr="000B0C36">
        <w:t xml:space="preserve"> ‘the rice’ but must have a non-explicit </w:t>
      </w:r>
      <w:proofErr w:type="spellStart"/>
      <w:r w:rsidR="0030193C" w:rsidRPr="000B0C36">
        <w:t>causee</w:t>
      </w:r>
      <w:proofErr w:type="spellEnd"/>
      <w:r w:rsidR="0030193C" w:rsidRPr="000B0C36">
        <w:t>.</w:t>
      </w:r>
    </w:p>
    <w:p w14:paraId="375B17FE" w14:textId="77777777" w:rsidR="0024113C" w:rsidRPr="000B0C36" w:rsidRDefault="0024113C" w:rsidP="005E591D">
      <w:pPr>
        <w:spacing w:line="480" w:lineRule="auto"/>
        <w:ind w:firstLine="720"/>
      </w:pPr>
    </w:p>
    <w:p w14:paraId="50A5B8BF" w14:textId="677F3F06" w:rsidR="005E591D" w:rsidRDefault="005E591D" w:rsidP="005E591D">
      <w:pPr>
        <w:spacing w:line="480" w:lineRule="auto"/>
      </w:pPr>
      <w:r>
        <w:t>6.6) Songhai morphological causative</w:t>
      </w:r>
    </w:p>
    <w:tbl>
      <w:tblPr>
        <w:tblStyle w:val="TableGrid"/>
        <w:tblW w:w="0" w:type="auto"/>
        <w:tblLook w:val="04A0" w:firstRow="1" w:lastRow="0" w:firstColumn="1" w:lastColumn="0" w:noHBand="0" w:noVBand="1"/>
      </w:tblPr>
      <w:tblGrid>
        <w:gridCol w:w="1870"/>
        <w:gridCol w:w="1870"/>
        <w:gridCol w:w="1870"/>
        <w:gridCol w:w="1870"/>
        <w:gridCol w:w="1870"/>
      </w:tblGrid>
      <w:tr w:rsidR="005E591D" w14:paraId="0090C11E" w14:textId="77777777" w:rsidTr="00F85DB6">
        <w:tc>
          <w:tcPr>
            <w:tcW w:w="1870" w:type="dxa"/>
            <w:tcBorders>
              <w:top w:val="nil"/>
              <w:left w:val="nil"/>
              <w:bottom w:val="nil"/>
              <w:right w:val="nil"/>
            </w:tcBorders>
          </w:tcPr>
          <w:p w14:paraId="00AD4910" w14:textId="77777777" w:rsidR="005E591D" w:rsidRPr="008C63EE" w:rsidRDefault="005E591D" w:rsidP="00F85DB6">
            <w:pPr>
              <w:spacing w:line="480" w:lineRule="auto"/>
              <w:rPr>
                <w:i/>
                <w:iCs/>
              </w:rPr>
            </w:pPr>
            <w:r>
              <w:rPr>
                <w:i/>
                <w:iCs/>
              </w:rPr>
              <w:t>Ali</w:t>
            </w:r>
          </w:p>
        </w:tc>
        <w:tc>
          <w:tcPr>
            <w:tcW w:w="1870" w:type="dxa"/>
            <w:tcBorders>
              <w:top w:val="nil"/>
              <w:left w:val="nil"/>
              <w:bottom w:val="nil"/>
              <w:right w:val="nil"/>
            </w:tcBorders>
          </w:tcPr>
          <w:p w14:paraId="12D89DD7" w14:textId="77777777" w:rsidR="005E591D" w:rsidRPr="008C63EE" w:rsidRDefault="005E591D" w:rsidP="00F85DB6">
            <w:pPr>
              <w:spacing w:line="480" w:lineRule="auto"/>
              <w:rPr>
                <w:i/>
                <w:iCs/>
              </w:rPr>
            </w:pPr>
            <w:proofErr w:type="spellStart"/>
            <w:r>
              <w:rPr>
                <w:i/>
                <w:iCs/>
              </w:rPr>
              <w:t>nga-ndi</w:t>
            </w:r>
            <w:proofErr w:type="spellEnd"/>
          </w:p>
        </w:tc>
        <w:tc>
          <w:tcPr>
            <w:tcW w:w="1870" w:type="dxa"/>
            <w:tcBorders>
              <w:top w:val="nil"/>
              <w:left w:val="nil"/>
              <w:bottom w:val="nil"/>
              <w:right w:val="nil"/>
            </w:tcBorders>
          </w:tcPr>
          <w:p w14:paraId="1B2C0F56" w14:textId="77777777" w:rsidR="005E591D" w:rsidRPr="008C63EE" w:rsidRDefault="005E591D" w:rsidP="00F85DB6">
            <w:pPr>
              <w:spacing w:line="480" w:lineRule="auto"/>
              <w:rPr>
                <w:i/>
                <w:iCs/>
              </w:rPr>
            </w:pPr>
            <w:proofErr w:type="spellStart"/>
            <w:r>
              <w:rPr>
                <w:i/>
                <w:iCs/>
              </w:rPr>
              <w:t>tasu</w:t>
            </w:r>
            <w:proofErr w:type="spellEnd"/>
          </w:p>
        </w:tc>
        <w:tc>
          <w:tcPr>
            <w:tcW w:w="1870" w:type="dxa"/>
            <w:tcBorders>
              <w:top w:val="nil"/>
              <w:left w:val="nil"/>
              <w:bottom w:val="nil"/>
              <w:right w:val="nil"/>
            </w:tcBorders>
          </w:tcPr>
          <w:p w14:paraId="04550723" w14:textId="77777777" w:rsidR="005E591D" w:rsidRPr="008C63EE" w:rsidRDefault="005E591D" w:rsidP="00F85DB6">
            <w:pPr>
              <w:spacing w:line="480" w:lineRule="auto"/>
              <w:rPr>
                <w:i/>
                <w:iCs/>
              </w:rPr>
            </w:pPr>
            <w:r>
              <w:rPr>
                <w:i/>
                <w:iCs/>
              </w:rPr>
              <w:t>di.</w:t>
            </w:r>
          </w:p>
        </w:tc>
        <w:tc>
          <w:tcPr>
            <w:tcW w:w="1870" w:type="dxa"/>
            <w:tcBorders>
              <w:top w:val="nil"/>
              <w:left w:val="nil"/>
              <w:bottom w:val="nil"/>
              <w:right w:val="nil"/>
            </w:tcBorders>
          </w:tcPr>
          <w:p w14:paraId="4CFF7DFA" w14:textId="77777777" w:rsidR="005E591D" w:rsidRDefault="005E591D" w:rsidP="00F85DB6">
            <w:pPr>
              <w:spacing w:line="480" w:lineRule="auto"/>
            </w:pPr>
            <w:r>
              <w:t>(Comrie, 1981)</w:t>
            </w:r>
          </w:p>
        </w:tc>
      </w:tr>
      <w:tr w:rsidR="005E591D" w14:paraId="64FB3998" w14:textId="77777777" w:rsidTr="00F85DB6">
        <w:tc>
          <w:tcPr>
            <w:tcW w:w="1870" w:type="dxa"/>
            <w:tcBorders>
              <w:top w:val="nil"/>
              <w:left w:val="nil"/>
              <w:bottom w:val="nil"/>
              <w:right w:val="nil"/>
            </w:tcBorders>
          </w:tcPr>
          <w:p w14:paraId="4C4D5D3C" w14:textId="77777777" w:rsidR="005E591D" w:rsidRDefault="005E591D" w:rsidP="00F85DB6">
            <w:pPr>
              <w:spacing w:line="480" w:lineRule="auto"/>
            </w:pPr>
            <w:r>
              <w:t>Ali</w:t>
            </w:r>
          </w:p>
        </w:tc>
        <w:tc>
          <w:tcPr>
            <w:tcW w:w="1870" w:type="dxa"/>
            <w:tcBorders>
              <w:top w:val="nil"/>
              <w:left w:val="nil"/>
              <w:bottom w:val="nil"/>
              <w:right w:val="nil"/>
            </w:tcBorders>
          </w:tcPr>
          <w:p w14:paraId="4EFEAF9F" w14:textId="77777777" w:rsidR="005E591D" w:rsidRPr="008C63EE" w:rsidRDefault="005E591D" w:rsidP="00F85DB6">
            <w:pPr>
              <w:spacing w:line="480" w:lineRule="auto"/>
              <w:rPr>
                <w:smallCaps/>
              </w:rPr>
            </w:pPr>
            <w:r>
              <w:t>eat-</w:t>
            </w:r>
            <w:r>
              <w:rPr>
                <w:smallCaps/>
              </w:rPr>
              <w:t>cause</w:t>
            </w:r>
          </w:p>
        </w:tc>
        <w:tc>
          <w:tcPr>
            <w:tcW w:w="1870" w:type="dxa"/>
            <w:tcBorders>
              <w:top w:val="nil"/>
              <w:left w:val="nil"/>
              <w:bottom w:val="nil"/>
              <w:right w:val="nil"/>
            </w:tcBorders>
          </w:tcPr>
          <w:p w14:paraId="1BA4507D" w14:textId="77777777" w:rsidR="005E591D" w:rsidRDefault="005E591D" w:rsidP="00F85DB6">
            <w:pPr>
              <w:spacing w:line="480" w:lineRule="auto"/>
            </w:pPr>
            <w:r>
              <w:t>rice</w:t>
            </w:r>
          </w:p>
        </w:tc>
        <w:tc>
          <w:tcPr>
            <w:tcW w:w="1870" w:type="dxa"/>
            <w:tcBorders>
              <w:top w:val="nil"/>
              <w:left w:val="nil"/>
              <w:bottom w:val="nil"/>
              <w:right w:val="nil"/>
            </w:tcBorders>
          </w:tcPr>
          <w:p w14:paraId="09B08A34" w14:textId="77777777" w:rsidR="005E591D" w:rsidRPr="008C63EE" w:rsidRDefault="005E591D" w:rsidP="00F85DB6">
            <w:pPr>
              <w:spacing w:line="480" w:lineRule="auto"/>
            </w:pPr>
            <w:r>
              <w:rPr>
                <w:smallCaps/>
              </w:rPr>
              <w:t>det</w:t>
            </w:r>
            <w:r>
              <w:t>.</w:t>
            </w:r>
          </w:p>
        </w:tc>
        <w:tc>
          <w:tcPr>
            <w:tcW w:w="1870" w:type="dxa"/>
            <w:tcBorders>
              <w:top w:val="nil"/>
              <w:left w:val="nil"/>
              <w:bottom w:val="nil"/>
              <w:right w:val="nil"/>
            </w:tcBorders>
          </w:tcPr>
          <w:p w14:paraId="54B2A89C" w14:textId="77777777" w:rsidR="005E591D" w:rsidRDefault="005E591D" w:rsidP="00F85DB6">
            <w:pPr>
              <w:spacing w:line="480" w:lineRule="auto"/>
            </w:pPr>
          </w:p>
        </w:tc>
      </w:tr>
      <w:tr w:rsidR="005E591D" w14:paraId="0B3843BE" w14:textId="77777777" w:rsidTr="00F85DB6">
        <w:tc>
          <w:tcPr>
            <w:tcW w:w="9350" w:type="dxa"/>
            <w:gridSpan w:val="5"/>
            <w:tcBorders>
              <w:top w:val="nil"/>
              <w:left w:val="nil"/>
              <w:bottom w:val="nil"/>
              <w:right w:val="nil"/>
            </w:tcBorders>
          </w:tcPr>
          <w:p w14:paraId="67654264" w14:textId="77777777" w:rsidR="005E591D" w:rsidRDefault="002062B5" w:rsidP="00F85DB6">
            <w:pPr>
              <w:spacing w:line="480" w:lineRule="auto"/>
            </w:pPr>
            <w:r>
              <w:t>‘</w:t>
            </w:r>
            <w:r w:rsidR="005E591D">
              <w:t>Ali makes [someone] eat the rice.</w:t>
            </w:r>
            <w:r>
              <w:t>’</w:t>
            </w:r>
          </w:p>
          <w:p w14:paraId="14DD5CA8" w14:textId="3CB42E69" w:rsidR="0024113C" w:rsidRDefault="0024113C" w:rsidP="00F85DB6">
            <w:pPr>
              <w:spacing w:line="480" w:lineRule="auto"/>
            </w:pPr>
          </w:p>
        </w:tc>
      </w:tr>
    </w:tbl>
    <w:p w14:paraId="20D9BF67" w14:textId="6DD8DC55" w:rsidR="005E591D" w:rsidRPr="00214363" w:rsidRDefault="005E591D" w:rsidP="006E49A4">
      <w:pPr>
        <w:spacing w:line="480" w:lineRule="auto"/>
      </w:pPr>
      <w:r>
        <w:tab/>
      </w:r>
      <w:r w:rsidRPr="00214363">
        <w:t xml:space="preserve">Comrie (1981) claims that the </w:t>
      </w:r>
      <w:proofErr w:type="spellStart"/>
      <w:r w:rsidRPr="00214363">
        <w:t>causee</w:t>
      </w:r>
      <w:proofErr w:type="spellEnd"/>
      <w:r w:rsidRPr="00214363">
        <w:t xml:space="preserve"> is never generated due to an upper limit on the valency of a verb. However, applicative </w:t>
      </w:r>
      <w:r w:rsidR="00584F5C" w:rsidRPr="00214363">
        <w:t xml:space="preserve">operations can be applied on root transitive verbs in </w:t>
      </w:r>
      <w:proofErr w:type="spellStart"/>
      <w:r w:rsidR="00584F5C" w:rsidRPr="00214363">
        <w:t>Wamesa</w:t>
      </w:r>
      <w:proofErr w:type="spellEnd"/>
      <w:r w:rsidR="00584F5C" w:rsidRPr="00214363">
        <w:t>,</w:t>
      </w:r>
      <w:r w:rsidRPr="00214363">
        <w:t xml:space="preserve"> </w:t>
      </w:r>
      <w:r w:rsidR="0024113C" w:rsidRPr="00214363">
        <w:t xml:space="preserve">resulting in a valency of three, </w:t>
      </w:r>
      <w:r w:rsidRPr="00214363">
        <w:t xml:space="preserve">suggesting </w:t>
      </w:r>
      <w:r w:rsidR="00DD3E0F" w:rsidRPr="00214363">
        <w:t xml:space="preserve">that </w:t>
      </w:r>
      <w:r w:rsidR="000B0C36" w:rsidRPr="00214363">
        <w:t>valency limits</w:t>
      </w:r>
      <w:r w:rsidR="00823756" w:rsidRPr="00214363">
        <w:t xml:space="preserve"> </w:t>
      </w:r>
      <w:r w:rsidR="000B0C36" w:rsidRPr="00214363">
        <w:t>are</w:t>
      </w:r>
      <w:r w:rsidR="00823756" w:rsidRPr="00214363">
        <w:t xml:space="preserve"> not responsible for the non-explicit </w:t>
      </w:r>
      <w:proofErr w:type="spellStart"/>
      <w:r w:rsidR="00823756" w:rsidRPr="00214363">
        <w:t>causee</w:t>
      </w:r>
      <w:proofErr w:type="spellEnd"/>
      <w:r w:rsidR="00823756" w:rsidRPr="00214363">
        <w:t xml:space="preserve"> </w:t>
      </w:r>
      <w:r w:rsidRPr="00214363">
        <w:t xml:space="preserve">in this language. </w:t>
      </w:r>
      <w:proofErr w:type="spellStart"/>
      <w:r w:rsidRPr="00214363">
        <w:t>Pagotto</w:t>
      </w:r>
      <w:proofErr w:type="spellEnd"/>
      <w:r w:rsidRPr="00214363">
        <w:t xml:space="preserve"> (1992) claims that </w:t>
      </w:r>
      <w:r w:rsidR="000B0C36" w:rsidRPr="00214363">
        <w:t xml:space="preserve">some languages’ </w:t>
      </w:r>
      <w:r w:rsidR="00584F5C" w:rsidRPr="00214363">
        <w:t xml:space="preserve">causatives have mandatory </w:t>
      </w:r>
      <w:r w:rsidRPr="00214363">
        <w:t xml:space="preserve">non-explicit </w:t>
      </w:r>
      <w:proofErr w:type="spellStart"/>
      <w:r w:rsidRPr="00214363">
        <w:t>causees</w:t>
      </w:r>
      <w:proofErr w:type="spellEnd"/>
      <w:r w:rsidRPr="00214363">
        <w:t xml:space="preserve"> </w:t>
      </w:r>
      <w:r w:rsidR="00937BB4" w:rsidRPr="00214363">
        <w:t>due not</w:t>
      </w:r>
      <w:r w:rsidRPr="00214363">
        <w:t xml:space="preserve"> to this inhere</w:t>
      </w:r>
      <w:r w:rsidR="00584F5C" w:rsidRPr="00214363">
        <w:t>n</w:t>
      </w:r>
      <w:r w:rsidRPr="00214363">
        <w:t xml:space="preserve">t limit in the number of core arguments, </w:t>
      </w:r>
      <w:r w:rsidRPr="00214363">
        <w:lastRenderedPageBreak/>
        <w:t xml:space="preserve">but rather due to “case-frame saturation”: the language does not have a method for reinterpreting the </w:t>
      </w:r>
      <w:proofErr w:type="spellStart"/>
      <w:r w:rsidRPr="00214363">
        <w:t>causee</w:t>
      </w:r>
      <w:proofErr w:type="spellEnd"/>
      <w:r w:rsidRPr="00214363">
        <w:t xml:space="preserve">. In </w:t>
      </w:r>
      <w:proofErr w:type="spellStart"/>
      <w:r w:rsidRPr="00214363">
        <w:t>Pagotto’s</w:t>
      </w:r>
      <w:proofErr w:type="spellEnd"/>
      <w:r w:rsidRPr="00214363">
        <w:t xml:space="preserve"> analysis, the language has no way to mark two subjects </w:t>
      </w:r>
      <w:r w:rsidR="00584F5C" w:rsidRPr="00214363">
        <w:t xml:space="preserve">and </w:t>
      </w:r>
      <w:r w:rsidR="000B0C36" w:rsidRPr="00214363">
        <w:t xml:space="preserve">for some reason </w:t>
      </w:r>
      <w:r w:rsidR="00584F5C" w:rsidRPr="00214363">
        <w:t xml:space="preserve">cannot mark the </w:t>
      </w:r>
      <w:proofErr w:type="spellStart"/>
      <w:r w:rsidR="00584F5C" w:rsidRPr="00214363">
        <w:t>causee</w:t>
      </w:r>
      <w:proofErr w:type="spellEnd"/>
      <w:r w:rsidR="00584F5C" w:rsidRPr="00214363">
        <w:t xml:space="preserve"> as a direct object. Backing this up, </w:t>
      </w:r>
      <w:r w:rsidRPr="00214363">
        <w:t xml:space="preserve">Baker </w:t>
      </w:r>
      <w:r w:rsidR="00584F5C" w:rsidRPr="00214363">
        <w:t xml:space="preserve">(1985) </w:t>
      </w:r>
      <w:r w:rsidRPr="00214363">
        <w:t xml:space="preserve">notes that languages that do not allow double accusative object constructions also do not allow morphological transitive causatives with explicit </w:t>
      </w:r>
      <w:proofErr w:type="spellStart"/>
      <w:r w:rsidRPr="00214363">
        <w:t>causees</w:t>
      </w:r>
      <w:proofErr w:type="spellEnd"/>
      <w:r w:rsidRPr="00214363">
        <w:t>.</w:t>
      </w:r>
      <w:r w:rsidR="00584F5C" w:rsidRPr="00214363">
        <w:t xml:space="preserve"> </w:t>
      </w:r>
      <w:r w:rsidR="0031661A" w:rsidRPr="00214363">
        <w:t>With this analysis,</w:t>
      </w:r>
      <w:r w:rsidR="00584F5C" w:rsidRPr="00214363">
        <w:t xml:space="preserve"> </w:t>
      </w:r>
      <w:proofErr w:type="spellStart"/>
      <w:r w:rsidR="00584F5C" w:rsidRPr="00214363">
        <w:t>Wamesa</w:t>
      </w:r>
      <w:proofErr w:type="spellEnd"/>
      <w:r w:rsidR="00584F5C" w:rsidRPr="00214363">
        <w:t xml:space="preserve"> has no strategy for reanalyzing the </w:t>
      </w:r>
      <w:proofErr w:type="spellStart"/>
      <w:r w:rsidR="00584F5C" w:rsidRPr="00214363">
        <w:t>causee</w:t>
      </w:r>
      <w:proofErr w:type="spellEnd"/>
      <w:r w:rsidR="00584F5C" w:rsidRPr="00214363">
        <w:t>: outside of instrumental applicatives, the language does not allow double accusatives and there are no examples in the corpus of double subjects.</w:t>
      </w:r>
      <w:r w:rsidR="00DF46B5" w:rsidRPr="00214363">
        <w:t xml:space="preserve"> Thus, </w:t>
      </w:r>
      <w:r w:rsidR="00DD3E0F" w:rsidRPr="00214363">
        <w:t xml:space="preserve">it is likely that </w:t>
      </w:r>
      <w:r w:rsidR="00DF46B5" w:rsidRPr="00214363">
        <w:t xml:space="preserve">the </w:t>
      </w:r>
      <w:proofErr w:type="spellStart"/>
      <w:r w:rsidR="00DF46B5" w:rsidRPr="00214363">
        <w:t>causee</w:t>
      </w:r>
      <w:proofErr w:type="spellEnd"/>
      <w:r w:rsidR="00DF46B5" w:rsidRPr="00214363">
        <w:t xml:space="preserve"> is not generated in the underlying form at all. However, it is also possible that </w:t>
      </w:r>
      <w:proofErr w:type="spellStart"/>
      <w:r w:rsidR="00DF46B5" w:rsidRPr="00214363">
        <w:t>Wamesa</w:t>
      </w:r>
      <w:proofErr w:type="spellEnd"/>
      <w:r w:rsidR="00DF46B5" w:rsidRPr="00214363">
        <w:t xml:space="preserve"> allows there to be a </w:t>
      </w:r>
      <w:proofErr w:type="spellStart"/>
      <w:r w:rsidR="00DF46B5" w:rsidRPr="00214363">
        <w:t>causee</w:t>
      </w:r>
      <w:proofErr w:type="spellEnd"/>
      <w:r w:rsidR="00DF46B5" w:rsidRPr="00214363">
        <w:t xml:space="preserve"> in a double accusative construction, as with the applicative, but mandates that it be phonologically null.</w:t>
      </w:r>
      <w:r w:rsidR="00584F5C" w:rsidRPr="00214363">
        <w:t xml:space="preserve"> </w:t>
      </w:r>
      <w:r w:rsidR="00DF46B5" w:rsidRPr="00214363">
        <w:t>Either way, as this</w:t>
      </w:r>
      <w:r w:rsidR="00D73015" w:rsidRPr="00214363">
        <w:t xml:space="preserve"> results in appreciable “loss of information” (175), Comrie (1981) states that languages with this property often use periphrastic forms instead. This phenomenon</w:t>
      </w:r>
      <w:r w:rsidR="00F234B1" w:rsidRPr="00214363">
        <w:t xml:space="preserve">, combined with the fact that the </w:t>
      </w:r>
      <w:proofErr w:type="spellStart"/>
      <w:r w:rsidR="00F234B1" w:rsidRPr="00214363">
        <w:t>Wamesa</w:t>
      </w:r>
      <w:proofErr w:type="spellEnd"/>
      <w:r w:rsidR="00F234B1" w:rsidRPr="00214363">
        <w:t xml:space="preserve"> morphological causative </w:t>
      </w:r>
      <w:r w:rsidR="00DD3E0F" w:rsidRPr="00214363">
        <w:t>can only be analyzed as having a</w:t>
      </w:r>
      <w:r w:rsidR="00F234B1" w:rsidRPr="00214363">
        <w:t xml:space="preserve"> human </w:t>
      </w:r>
      <w:proofErr w:type="spellStart"/>
      <w:r w:rsidR="00F234B1" w:rsidRPr="00214363">
        <w:t>causee</w:t>
      </w:r>
      <w:proofErr w:type="spellEnd"/>
      <w:r w:rsidR="00F234B1" w:rsidRPr="00214363">
        <w:t>,</w:t>
      </w:r>
      <w:r w:rsidR="00D73015" w:rsidRPr="00214363">
        <w:t xml:space="preserve"> may explain the relatively small number of root transitive verb morphological causatives found in the corpus</w:t>
      </w:r>
      <w:r w:rsidR="00BB0194" w:rsidRPr="00214363">
        <w:t xml:space="preserve"> compared to the large number of periphrastic forms </w:t>
      </w:r>
      <w:r w:rsidR="0024113C" w:rsidRPr="00214363">
        <w:t>using</w:t>
      </w:r>
      <w:r w:rsidR="00BB0194" w:rsidRPr="00214363">
        <w:t xml:space="preserve"> the verb </w:t>
      </w:r>
      <w:proofErr w:type="spellStart"/>
      <w:r w:rsidR="00BB0194" w:rsidRPr="00214363">
        <w:rPr>
          <w:i/>
          <w:iCs/>
        </w:rPr>
        <w:t>ona</w:t>
      </w:r>
      <w:proofErr w:type="spellEnd"/>
      <w:r w:rsidR="00BB0194" w:rsidRPr="00214363">
        <w:t>.</w:t>
      </w:r>
    </w:p>
    <w:p w14:paraId="6C4DDF2E" w14:textId="4E810FF3" w:rsidR="00584F5C" w:rsidRPr="00F234B1" w:rsidRDefault="00584F5C" w:rsidP="006E49A4">
      <w:pPr>
        <w:spacing w:line="480" w:lineRule="auto"/>
      </w:pPr>
      <w:r w:rsidRPr="00F234B1">
        <w:tab/>
        <w:t xml:space="preserve">Although the morphological </w:t>
      </w:r>
      <w:proofErr w:type="spellStart"/>
      <w:r w:rsidRPr="00F234B1">
        <w:t>Wamesa</w:t>
      </w:r>
      <w:proofErr w:type="spellEnd"/>
      <w:r w:rsidRPr="00F234B1">
        <w:t xml:space="preserve"> causative does not allow for an explicit </w:t>
      </w:r>
      <w:proofErr w:type="spellStart"/>
      <w:r w:rsidRPr="00F234B1">
        <w:t>causee</w:t>
      </w:r>
      <w:proofErr w:type="spellEnd"/>
      <w:r w:rsidRPr="00F234B1">
        <w:t xml:space="preserve">, this can still be signaled using a periphrastic causation form. </w:t>
      </w:r>
      <w:r w:rsidR="00D73015" w:rsidRPr="00F234B1">
        <w:t xml:space="preserve">In </w:t>
      </w:r>
      <w:proofErr w:type="spellStart"/>
      <w:r w:rsidR="00D73015" w:rsidRPr="00F234B1">
        <w:t>Wamesa</w:t>
      </w:r>
      <w:proofErr w:type="spellEnd"/>
      <w:r w:rsidRPr="00F234B1">
        <w:t xml:space="preserve">, the verb </w:t>
      </w:r>
      <w:proofErr w:type="spellStart"/>
      <w:r w:rsidRPr="00F234B1">
        <w:rPr>
          <w:i/>
          <w:iCs/>
        </w:rPr>
        <w:t>ona</w:t>
      </w:r>
      <w:proofErr w:type="spellEnd"/>
      <w:r w:rsidRPr="00F234B1">
        <w:t xml:space="preserve"> </w:t>
      </w:r>
      <w:r w:rsidR="00D73015" w:rsidRPr="00F234B1">
        <w:t>can assign</w:t>
      </w:r>
      <w:r w:rsidRPr="00F234B1">
        <w:t xml:space="preserve"> an agentive theta role to its subject and a </w:t>
      </w:r>
      <w:r w:rsidR="00532FBD" w:rsidRPr="00F234B1">
        <w:t>theme</w:t>
      </w:r>
      <w:r w:rsidRPr="00F234B1">
        <w:t xml:space="preserve"> theta role to its CP complement</w:t>
      </w:r>
      <w:r w:rsidR="0030193C" w:rsidRPr="00F234B1">
        <w:t xml:space="preserve">. </w:t>
      </w:r>
      <w:r w:rsidR="00D73015" w:rsidRPr="00F234B1">
        <w:t>For example, in</w:t>
      </w:r>
      <w:r w:rsidR="0030193C" w:rsidRPr="00F234B1">
        <w:t xml:space="preserve"> ex</w:t>
      </w:r>
      <w:r w:rsidR="00D73015" w:rsidRPr="00F234B1">
        <w:t>.</w:t>
      </w:r>
      <w:r w:rsidR="0030193C" w:rsidRPr="00F234B1">
        <w:t xml:space="preserve"> 6.7, the periphrastic causative-like construction with </w:t>
      </w:r>
      <w:proofErr w:type="spellStart"/>
      <w:r w:rsidR="0030193C" w:rsidRPr="00F234B1">
        <w:rPr>
          <w:i/>
          <w:iCs/>
        </w:rPr>
        <w:t>ona</w:t>
      </w:r>
      <w:proofErr w:type="spellEnd"/>
      <w:r w:rsidR="0030193C" w:rsidRPr="00F234B1">
        <w:t xml:space="preserve"> assigns a theta role of agent to the verbal subject (equivalent to a causer in a causative) </w:t>
      </w:r>
      <w:r w:rsidR="0030193C" w:rsidRPr="00F234B1">
        <w:rPr>
          <w:i/>
          <w:iCs/>
        </w:rPr>
        <w:t xml:space="preserve">uta </w:t>
      </w:r>
      <w:proofErr w:type="spellStart"/>
      <w:r w:rsidR="0030193C" w:rsidRPr="00F234B1">
        <w:rPr>
          <w:i/>
          <w:iCs/>
        </w:rPr>
        <w:t>nei</w:t>
      </w:r>
      <w:proofErr w:type="spellEnd"/>
      <w:r w:rsidR="0030193C" w:rsidRPr="00F234B1">
        <w:t xml:space="preserve"> ‘the weather’ and one of theme to the entire CP </w:t>
      </w:r>
      <w:proofErr w:type="spellStart"/>
      <w:r w:rsidR="0030193C" w:rsidRPr="00F234B1">
        <w:rPr>
          <w:i/>
          <w:iCs/>
        </w:rPr>
        <w:t>imase</w:t>
      </w:r>
      <w:proofErr w:type="spellEnd"/>
      <w:r w:rsidR="0030193C" w:rsidRPr="00F234B1">
        <w:t xml:space="preserve"> ‘I am hot.’ </w:t>
      </w:r>
    </w:p>
    <w:p w14:paraId="3C10EB7E" w14:textId="77777777" w:rsidR="00584F5C" w:rsidRPr="00584F5C" w:rsidRDefault="00584F5C" w:rsidP="006E49A4">
      <w:pPr>
        <w:spacing w:line="480" w:lineRule="auto"/>
      </w:pPr>
    </w:p>
    <w:p w14:paraId="34B97B3A" w14:textId="6A469C07" w:rsidR="00584F5C" w:rsidRPr="00532FBD" w:rsidRDefault="00584F5C" w:rsidP="00584F5C">
      <w:pPr>
        <w:spacing w:line="480" w:lineRule="auto"/>
      </w:pPr>
      <w:r>
        <w:t xml:space="preserve">6.7) </w:t>
      </w:r>
      <w:r w:rsidR="00532FBD">
        <w:t xml:space="preserve">Periphrastic causation in </w:t>
      </w:r>
      <w:proofErr w:type="spellStart"/>
      <w:r w:rsidR="00532FBD">
        <w:t>Wamesa</w:t>
      </w:r>
      <w:proofErr w:type="spellEnd"/>
      <w:r w:rsidR="00532FBD">
        <w:t xml:space="preserve"> </w:t>
      </w:r>
      <w:r w:rsidR="0030193C">
        <w:t>with theta chart</w:t>
      </w:r>
    </w:p>
    <w:tbl>
      <w:tblPr>
        <w:tblStyle w:val="TableGrid"/>
        <w:tblW w:w="0" w:type="auto"/>
        <w:tblLook w:val="04A0" w:firstRow="1" w:lastRow="0" w:firstColumn="1" w:lastColumn="0" w:noHBand="0" w:noVBand="1"/>
      </w:tblPr>
      <w:tblGrid>
        <w:gridCol w:w="1975"/>
        <w:gridCol w:w="1532"/>
        <w:gridCol w:w="1274"/>
        <w:gridCol w:w="1359"/>
        <w:gridCol w:w="1550"/>
        <w:gridCol w:w="1670"/>
      </w:tblGrid>
      <w:tr w:rsidR="00584F5C" w14:paraId="50A49B16" w14:textId="77777777" w:rsidTr="00F85DB6">
        <w:tc>
          <w:tcPr>
            <w:tcW w:w="1975" w:type="dxa"/>
            <w:tcBorders>
              <w:top w:val="nil"/>
              <w:left w:val="nil"/>
              <w:bottom w:val="nil"/>
              <w:right w:val="nil"/>
            </w:tcBorders>
          </w:tcPr>
          <w:p w14:paraId="4AB92800" w14:textId="57ED9DDD" w:rsidR="00584F5C" w:rsidRPr="006C58B5" w:rsidRDefault="00584F5C" w:rsidP="00F85DB6">
            <w:pPr>
              <w:spacing w:line="480" w:lineRule="auto"/>
              <w:rPr>
                <w:i/>
                <w:iCs/>
              </w:rPr>
            </w:pPr>
            <w:r>
              <w:rPr>
                <w:i/>
                <w:iCs/>
              </w:rPr>
              <w:lastRenderedPageBreak/>
              <w:t>Uta</w:t>
            </w:r>
            <w:r w:rsidR="003B531A">
              <w:rPr>
                <w:i/>
                <w:iCs/>
              </w:rPr>
              <w:t xml:space="preserve">    </w:t>
            </w:r>
            <w:r>
              <w:rPr>
                <w:i/>
                <w:iCs/>
              </w:rPr>
              <w:t>=ne-</w:t>
            </w:r>
            <w:proofErr w:type="spellStart"/>
            <w:r>
              <w:rPr>
                <w:i/>
                <w:iCs/>
              </w:rPr>
              <w:t>i</w:t>
            </w:r>
            <w:proofErr w:type="spellEnd"/>
          </w:p>
        </w:tc>
        <w:tc>
          <w:tcPr>
            <w:tcW w:w="1532" w:type="dxa"/>
            <w:tcBorders>
              <w:top w:val="nil"/>
              <w:left w:val="nil"/>
              <w:bottom w:val="nil"/>
              <w:right w:val="nil"/>
            </w:tcBorders>
          </w:tcPr>
          <w:p w14:paraId="3C40703A" w14:textId="77777777" w:rsidR="00584F5C" w:rsidRPr="006C58B5" w:rsidRDefault="00584F5C" w:rsidP="00F85DB6">
            <w:pPr>
              <w:spacing w:line="480" w:lineRule="auto"/>
              <w:rPr>
                <w:i/>
                <w:iCs/>
              </w:rPr>
            </w:pPr>
            <w:r>
              <w:rPr>
                <w:i/>
                <w:iCs/>
              </w:rPr>
              <w:t>di-</w:t>
            </w:r>
            <w:proofErr w:type="spellStart"/>
            <w:r>
              <w:rPr>
                <w:i/>
                <w:iCs/>
              </w:rPr>
              <w:t>ona</w:t>
            </w:r>
            <w:proofErr w:type="spellEnd"/>
          </w:p>
        </w:tc>
        <w:tc>
          <w:tcPr>
            <w:tcW w:w="1274" w:type="dxa"/>
            <w:tcBorders>
              <w:top w:val="nil"/>
              <w:left w:val="nil"/>
              <w:bottom w:val="nil"/>
              <w:right w:val="nil"/>
            </w:tcBorders>
          </w:tcPr>
          <w:p w14:paraId="0F1E2DF3" w14:textId="77777777" w:rsidR="00584F5C" w:rsidRDefault="00584F5C" w:rsidP="00F85DB6">
            <w:pPr>
              <w:spacing w:line="480" w:lineRule="auto"/>
              <w:rPr>
                <w:i/>
                <w:iCs/>
              </w:rPr>
            </w:pPr>
            <w:r>
              <w:rPr>
                <w:i/>
                <w:iCs/>
              </w:rPr>
              <w:t>Ø</w:t>
            </w:r>
          </w:p>
        </w:tc>
        <w:tc>
          <w:tcPr>
            <w:tcW w:w="1359" w:type="dxa"/>
            <w:tcBorders>
              <w:top w:val="nil"/>
              <w:left w:val="nil"/>
              <w:bottom w:val="nil"/>
              <w:right w:val="nil"/>
            </w:tcBorders>
          </w:tcPr>
          <w:p w14:paraId="13D584B1" w14:textId="77777777" w:rsidR="00584F5C" w:rsidRDefault="00584F5C" w:rsidP="00F85DB6">
            <w:pPr>
              <w:spacing w:line="480" w:lineRule="auto"/>
              <w:rPr>
                <w:i/>
                <w:iCs/>
              </w:rPr>
            </w:pPr>
            <w:r>
              <w:rPr>
                <w:i/>
                <w:iCs/>
              </w:rPr>
              <w:t>Ø</w:t>
            </w:r>
          </w:p>
        </w:tc>
        <w:tc>
          <w:tcPr>
            <w:tcW w:w="1550" w:type="dxa"/>
            <w:tcBorders>
              <w:top w:val="nil"/>
              <w:left w:val="nil"/>
              <w:bottom w:val="nil"/>
              <w:right w:val="nil"/>
            </w:tcBorders>
          </w:tcPr>
          <w:p w14:paraId="015043BC" w14:textId="77777777" w:rsidR="00584F5C" w:rsidRPr="006C58B5" w:rsidRDefault="00584F5C" w:rsidP="00F85DB6">
            <w:pPr>
              <w:spacing w:line="480" w:lineRule="auto"/>
              <w:rPr>
                <w:i/>
                <w:iCs/>
              </w:rPr>
            </w:pPr>
            <w:proofErr w:type="spellStart"/>
            <w:r>
              <w:rPr>
                <w:i/>
                <w:iCs/>
              </w:rPr>
              <w:t>i</w:t>
            </w:r>
            <w:proofErr w:type="spellEnd"/>
            <w:r>
              <w:rPr>
                <w:i/>
                <w:iCs/>
              </w:rPr>
              <w:t>-mase.</w:t>
            </w:r>
          </w:p>
        </w:tc>
        <w:tc>
          <w:tcPr>
            <w:tcW w:w="1670" w:type="dxa"/>
            <w:tcBorders>
              <w:top w:val="nil"/>
              <w:left w:val="nil"/>
              <w:bottom w:val="nil"/>
              <w:right w:val="nil"/>
            </w:tcBorders>
          </w:tcPr>
          <w:p w14:paraId="7F433712" w14:textId="77777777" w:rsidR="00584F5C" w:rsidRDefault="00584F5C" w:rsidP="00F85DB6">
            <w:pPr>
              <w:spacing w:line="480" w:lineRule="auto"/>
            </w:pPr>
            <w:r>
              <w:t>(Gasser, p.c.)</w:t>
            </w:r>
          </w:p>
        </w:tc>
      </w:tr>
      <w:tr w:rsidR="00584F5C" w14:paraId="1E4C75EE" w14:textId="77777777" w:rsidTr="00F85DB6">
        <w:tc>
          <w:tcPr>
            <w:tcW w:w="1975" w:type="dxa"/>
            <w:tcBorders>
              <w:top w:val="nil"/>
              <w:left w:val="nil"/>
              <w:bottom w:val="nil"/>
              <w:right w:val="nil"/>
            </w:tcBorders>
          </w:tcPr>
          <w:p w14:paraId="55DE6F6F" w14:textId="058E5ED0" w:rsidR="00584F5C" w:rsidRPr="00532FBD" w:rsidRDefault="00584F5C" w:rsidP="00F85DB6">
            <w:pPr>
              <w:spacing w:line="480" w:lineRule="auto"/>
              <w:rPr>
                <w:vertAlign w:val="subscript"/>
              </w:rPr>
            </w:pPr>
            <w:r>
              <w:t>Weather=</w:t>
            </w:r>
            <w:r>
              <w:rPr>
                <w:smallCaps/>
              </w:rPr>
              <w:t>det</w:t>
            </w:r>
            <w:r>
              <w:t>-</w:t>
            </w:r>
            <w:proofErr w:type="spellStart"/>
            <w:r>
              <w:rPr>
                <w:smallCaps/>
              </w:rPr>
              <w:t>sg</w:t>
            </w:r>
            <w:r w:rsidR="00532FBD">
              <w:rPr>
                <w:vertAlign w:val="subscript"/>
              </w:rPr>
              <w:t>i</w:t>
            </w:r>
            <w:proofErr w:type="spellEnd"/>
          </w:p>
        </w:tc>
        <w:tc>
          <w:tcPr>
            <w:tcW w:w="1532" w:type="dxa"/>
            <w:tcBorders>
              <w:top w:val="nil"/>
              <w:left w:val="nil"/>
              <w:bottom w:val="nil"/>
              <w:right w:val="nil"/>
            </w:tcBorders>
          </w:tcPr>
          <w:p w14:paraId="5165EA5D" w14:textId="77777777" w:rsidR="00584F5C" w:rsidRPr="006C58B5" w:rsidRDefault="00584F5C" w:rsidP="00F85DB6">
            <w:pPr>
              <w:spacing w:line="480" w:lineRule="auto"/>
            </w:pPr>
            <w:r>
              <w:rPr>
                <w:smallCaps/>
              </w:rPr>
              <w:t>3.sg</w:t>
            </w:r>
            <w:r>
              <w:t>-make</w:t>
            </w:r>
          </w:p>
        </w:tc>
        <w:tc>
          <w:tcPr>
            <w:tcW w:w="1274" w:type="dxa"/>
            <w:tcBorders>
              <w:top w:val="nil"/>
              <w:left w:val="nil"/>
              <w:bottom w:val="nil"/>
              <w:right w:val="nil"/>
            </w:tcBorders>
          </w:tcPr>
          <w:p w14:paraId="4DDCC0FC" w14:textId="3491EDE8" w:rsidR="00584F5C" w:rsidRDefault="00532FBD" w:rsidP="00F85DB6">
            <w:pPr>
              <w:spacing w:line="480" w:lineRule="auto"/>
            </w:pPr>
            <w:r>
              <w:t>[</w:t>
            </w:r>
            <w:r w:rsidR="00584F5C">
              <w:t>C</w:t>
            </w:r>
          </w:p>
        </w:tc>
        <w:tc>
          <w:tcPr>
            <w:tcW w:w="1359" w:type="dxa"/>
            <w:tcBorders>
              <w:top w:val="nil"/>
              <w:left w:val="nil"/>
              <w:bottom w:val="nil"/>
              <w:right w:val="nil"/>
            </w:tcBorders>
          </w:tcPr>
          <w:p w14:paraId="28E45D2A" w14:textId="77777777" w:rsidR="00584F5C" w:rsidRPr="00705B51" w:rsidRDefault="00584F5C" w:rsidP="00F85DB6">
            <w:pPr>
              <w:spacing w:line="480" w:lineRule="auto"/>
            </w:pPr>
            <w:r>
              <w:t>pro</w:t>
            </w:r>
          </w:p>
        </w:tc>
        <w:tc>
          <w:tcPr>
            <w:tcW w:w="1550" w:type="dxa"/>
            <w:tcBorders>
              <w:top w:val="nil"/>
              <w:left w:val="nil"/>
              <w:bottom w:val="nil"/>
              <w:right w:val="nil"/>
            </w:tcBorders>
          </w:tcPr>
          <w:p w14:paraId="5BD6D106" w14:textId="41D7F408" w:rsidR="00584F5C" w:rsidRPr="006C58B5" w:rsidRDefault="00584F5C" w:rsidP="00F85DB6">
            <w:pPr>
              <w:spacing w:line="480" w:lineRule="auto"/>
            </w:pPr>
            <w:r>
              <w:rPr>
                <w:smallCaps/>
              </w:rPr>
              <w:t>1.sg</w:t>
            </w:r>
            <w:r>
              <w:t>-</w:t>
            </w:r>
            <w:proofErr w:type="gramStart"/>
            <w:r>
              <w:t>hot</w:t>
            </w:r>
            <w:r w:rsidR="00532FBD">
              <w:t>]</w:t>
            </w:r>
            <w:r w:rsidR="00532FBD">
              <w:rPr>
                <w:vertAlign w:val="subscript"/>
              </w:rPr>
              <w:t>j</w:t>
            </w:r>
            <w:r>
              <w:t>.</w:t>
            </w:r>
            <w:proofErr w:type="gramEnd"/>
          </w:p>
        </w:tc>
        <w:tc>
          <w:tcPr>
            <w:tcW w:w="1670" w:type="dxa"/>
            <w:tcBorders>
              <w:top w:val="nil"/>
              <w:left w:val="nil"/>
              <w:bottom w:val="nil"/>
              <w:right w:val="nil"/>
            </w:tcBorders>
          </w:tcPr>
          <w:p w14:paraId="5B1DB8EE" w14:textId="77777777" w:rsidR="00584F5C" w:rsidRDefault="00584F5C" w:rsidP="00F85DB6">
            <w:pPr>
              <w:spacing w:line="480" w:lineRule="auto"/>
            </w:pPr>
          </w:p>
        </w:tc>
      </w:tr>
      <w:tr w:rsidR="00584F5C" w14:paraId="307254F0" w14:textId="77777777" w:rsidTr="00F85DB6">
        <w:tc>
          <w:tcPr>
            <w:tcW w:w="9360" w:type="dxa"/>
            <w:gridSpan w:val="6"/>
            <w:tcBorders>
              <w:top w:val="nil"/>
              <w:left w:val="nil"/>
              <w:bottom w:val="nil"/>
              <w:right w:val="nil"/>
            </w:tcBorders>
          </w:tcPr>
          <w:p w14:paraId="7654DB69" w14:textId="37996696" w:rsidR="00584F5C" w:rsidRDefault="002062B5" w:rsidP="00F85DB6">
            <w:pPr>
              <w:spacing w:line="480" w:lineRule="auto"/>
            </w:pPr>
            <w:r>
              <w:t>‘</w:t>
            </w:r>
            <w:r w:rsidR="00584F5C">
              <w:t>The weather causes me to be hot</w:t>
            </w:r>
            <w:r>
              <w:t>.’</w:t>
            </w:r>
          </w:p>
        </w:tc>
      </w:tr>
    </w:tbl>
    <w:p w14:paraId="2D315687" w14:textId="03A5DC9E" w:rsidR="00584F5C" w:rsidRPr="00532FBD" w:rsidRDefault="00532FBD" w:rsidP="00584F5C">
      <w:pPr>
        <w:spacing w:line="480" w:lineRule="auto"/>
      </w:pPr>
      <w:r>
        <w:t xml:space="preserve">Theta chart for </w:t>
      </w:r>
      <w:r>
        <w:rPr>
          <w:i/>
          <w:iCs/>
        </w:rPr>
        <w:t>‘</w:t>
      </w:r>
      <w:proofErr w:type="spellStart"/>
      <w:r>
        <w:rPr>
          <w:i/>
          <w:iCs/>
        </w:rPr>
        <w:t>ona</w:t>
      </w:r>
      <w:proofErr w:type="spellEnd"/>
      <w:r>
        <w:rPr>
          <w:i/>
          <w:iCs/>
        </w:rPr>
        <w:t>’</w:t>
      </w:r>
    </w:p>
    <w:tbl>
      <w:tblPr>
        <w:tblStyle w:val="TableGrid"/>
        <w:tblW w:w="0" w:type="auto"/>
        <w:tblLook w:val="04A0" w:firstRow="1" w:lastRow="0" w:firstColumn="1" w:lastColumn="0" w:noHBand="0" w:noVBand="1"/>
      </w:tblPr>
      <w:tblGrid>
        <w:gridCol w:w="3116"/>
        <w:gridCol w:w="3117"/>
        <w:gridCol w:w="3117"/>
      </w:tblGrid>
      <w:tr w:rsidR="00532FBD" w14:paraId="6FB8E83A" w14:textId="77777777" w:rsidTr="00532FBD">
        <w:tc>
          <w:tcPr>
            <w:tcW w:w="3116" w:type="dxa"/>
          </w:tcPr>
          <w:p w14:paraId="6C50C83B" w14:textId="77777777" w:rsidR="00532FBD" w:rsidRDefault="00532FBD" w:rsidP="00584F5C">
            <w:pPr>
              <w:spacing w:line="480" w:lineRule="auto"/>
            </w:pPr>
          </w:p>
        </w:tc>
        <w:tc>
          <w:tcPr>
            <w:tcW w:w="3117" w:type="dxa"/>
          </w:tcPr>
          <w:p w14:paraId="721E70F2" w14:textId="219EE278" w:rsidR="00532FBD" w:rsidRDefault="00532FBD" w:rsidP="00584F5C">
            <w:pPr>
              <w:spacing w:line="480" w:lineRule="auto"/>
            </w:pPr>
            <w:r>
              <w:t>Agent</w:t>
            </w:r>
          </w:p>
        </w:tc>
        <w:tc>
          <w:tcPr>
            <w:tcW w:w="3117" w:type="dxa"/>
          </w:tcPr>
          <w:p w14:paraId="14DFFB50" w14:textId="7D6092B3" w:rsidR="00532FBD" w:rsidRDefault="0030193C" w:rsidP="00584F5C">
            <w:pPr>
              <w:spacing w:line="480" w:lineRule="auto"/>
            </w:pPr>
            <w:r>
              <w:t>Theme</w:t>
            </w:r>
          </w:p>
        </w:tc>
      </w:tr>
      <w:tr w:rsidR="00532FBD" w14:paraId="3BE1BF19" w14:textId="77777777" w:rsidTr="00532FBD">
        <w:tc>
          <w:tcPr>
            <w:tcW w:w="3116" w:type="dxa"/>
          </w:tcPr>
          <w:p w14:paraId="23B1F3CE" w14:textId="37B37A30" w:rsidR="00532FBD" w:rsidRDefault="00532FBD" w:rsidP="00584F5C">
            <w:pPr>
              <w:spacing w:line="480" w:lineRule="auto"/>
            </w:pPr>
            <w:r>
              <w:t>XP</w:t>
            </w:r>
          </w:p>
        </w:tc>
        <w:tc>
          <w:tcPr>
            <w:tcW w:w="3117" w:type="dxa"/>
          </w:tcPr>
          <w:p w14:paraId="7CE2EDB0" w14:textId="54E6D9D7" w:rsidR="00532FBD" w:rsidRDefault="00532FBD" w:rsidP="00584F5C">
            <w:pPr>
              <w:spacing w:line="480" w:lineRule="auto"/>
            </w:pPr>
            <w:proofErr w:type="spellStart"/>
            <w:r>
              <w:t>i</w:t>
            </w:r>
            <w:proofErr w:type="spellEnd"/>
          </w:p>
        </w:tc>
        <w:tc>
          <w:tcPr>
            <w:tcW w:w="3117" w:type="dxa"/>
          </w:tcPr>
          <w:p w14:paraId="28C5808F" w14:textId="373FF5C8" w:rsidR="00532FBD" w:rsidRDefault="00532FBD" w:rsidP="00584F5C">
            <w:pPr>
              <w:spacing w:line="480" w:lineRule="auto"/>
            </w:pPr>
            <w:r>
              <w:t>j</w:t>
            </w:r>
          </w:p>
        </w:tc>
      </w:tr>
    </w:tbl>
    <w:p w14:paraId="2FC15DCB" w14:textId="77777777" w:rsidR="00584F5C" w:rsidRPr="008F40DE" w:rsidRDefault="00584F5C" w:rsidP="00584F5C">
      <w:pPr>
        <w:spacing w:line="480" w:lineRule="auto"/>
      </w:pPr>
    </w:p>
    <w:p w14:paraId="3785713C" w14:textId="77777777" w:rsidR="00532FBD" w:rsidRDefault="00532FBD" w:rsidP="00584F5C">
      <w:pPr>
        <w:spacing w:line="480" w:lineRule="auto"/>
      </w:pPr>
    </w:p>
    <w:p w14:paraId="0AF119E9" w14:textId="3B1F3995" w:rsidR="00C00293" w:rsidRPr="00DD3E0F" w:rsidRDefault="00584F5C" w:rsidP="00584F5C">
      <w:pPr>
        <w:spacing w:line="480" w:lineRule="auto"/>
      </w:pPr>
      <w:r w:rsidRPr="00BC27F9">
        <w:tab/>
      </w:r>
      <w:r w:rsidRPr="00DD3E0F">
        <w:t>Syntactically, the morphological causative is more complicated</w:t>
      </w:r>
      <w:r w:rsidR="00A874E1" w:rsidRPr="00DD3E0F">
        <w:t xml:space="preserve"> </w:t>
      </w:r>
      <w:r w:rsidR="00D73015" w:rsidRPr="00DD3E0F">
        <w:t xml:space="preserve">to decipher </w:t>
      </w:r>
      <w:r w:rsidR="00A874E1" w:rsidRPr="00DD3E0F">
        <w:t xml:space="preserve">than </w:t>
      </w:r>
      <w:r w:rsidR="00D73015" w:rsidRPr="00DD3E0F">
        <w:t xml:space="preserve">the </w:t>
      </w:r>
      <w:r w:rsidR="00A874E1" w:rsidRPr="00DD3E0F">
        <w:t>other</w:t>
      </w:r>
      <w:r w:rsidR="00D73015" w:rsidRPr="00DD3E0F">
        <w:t xml:space="preserve"> </w:t>
      </w:r>
      <w:proofErr w:type="spellStart"/>
      <w:r w:rsidR="00D73015" w:rsidRPr="00DD3E0F">
        <w:t>Wamesa</w:t>
      </w:r>
      <w:proofErr w:type="spellEnd"/>
      <w:r w:rsidR="00A874E1" w:rsidRPr="00DD3E0F">
        <w:t xml:space="preserve"> VCO’s</w:t>
      </w:r>
      <w:r w:rsidRPr="00DD3E0F">
        <w:t xml:space="preserve">. </w:t>
      </w:r>
      <w:r w:rsidR="00532FBD" w:rsidRPr="00DD3E0F">
        <w:t>The</w:t>
      </w:r>
      <w:r w:rsidRPr="00DD3E0F">
        <w:t xml:space="preserve"> Uniformity of Theta Assignment Hypothesis states that there should be a </w:t>
      </w:r>
      <w:r w:rsidRPr="00DD3E0F">
        <w:rPr>
          <w:smallCaps/>
        </w:rPr>
        <w:t>cause</w:t>
      </w:r>
      <w:r w:rsidRPr="00DD3E0F">
        <w:t xml:space="preserve"> head that assigns the same theta roles as the </w:t>
      </w:r>
      <w:proofErr w:type="spellStart"/>
      <w:r w:rsidRPr="00DD3E0F">
        <w:rPr>
          <w:i/>
          <w:iCs/>
        </w:rPr>
        <w:t>on</w:t>
      </w:r>
      <w:r w:rsidR="00A874E1" w:rsidRPr="00DD3E0F">
        <w:rPr>
          <w:i/>
          <w:iCs/>
        </w:rPr>
        <w:t>a</w:t>
      </w:r>
      <w:proofErr w:type="spellEnd"/>
      <w:r w:rsidRPr="00DD3E0F">
        <w:t xml:space="preserve"> verb (both to the causer and </w:t>
      </w:r>
      <w:r w:rsidR="00823756" w:rsidRPr="00DD3E0F">
        <w:t>complementizer phrase</w:t>
      </w:r>
      <w:r w:rsidRPr="00DD3E0F">
        <w:t>)</w:t>
      </w:r>
      <w:r w:rsidR="00532FBD" w:rsidRPr="00DD3E0F">
        <w:t xml:space="preserve">. Based on this theory, </w:t>
      </w:r>
      <w:r w:rsidRPr="00DD3E0F">
        <w:t>Baker</w:t>
      </w:r>
      <w:r w:rsidR="00532FBD" w:rsidRPr="00DD3E0F">
        <w:t xml:space="preserve"> (1985)</w:t>
      </w:r>
      <w:r w:rsidRPr="00DD3E0F">
        <w:t xml:space="preserve"> claims that morphological causatives form a </w:t>
      </w:r>
      <w:proofErr w:type="spellStart"/>
      <w:r w:rsidRPr="00DD3E0F">
        <w:rPr>
          <w:smallCaps/>
        </w:rPr>
        <w:t>cause</w:t>
      </w:r>
      <w:r w:rsidRPr="00DD3E0F">
        <w:t>P</w:t>
      </w:r>
      <w:proofErr w:type="spellEnd"/>
      <w:r w:rsidRPr="00DD3E0F">
        <w:t xml:space="preserve"> head above the CP. This claim has since been rejected in favor of Marantz </w:t>
      </w:r>
      <w:r w:rsidR="00532FBD" w:rsidRPr="00DD3E0F">
        <w:t>(1993)</w:t>
      </w:r>
      <w:r w:rsidRPr="00DD3E0F">
        <w:t xml:space="preserve">’s theory that the </w:t>
      </w:r>
      <w:proofErr w:type="spellStart"/>
      <w:r w:rsidRPr="00DD3E0F">
        <w:rPr>
          <w:smallCaps/>
        </w:rPr>
        <w:t>cause</w:t>
      </w:r>
      <w:r w:rsidRPr="00DD3E0F">
        <w:t>P</w:t>
      </w:r>
      <w:proofErr w:type="spellEnd"/>
      <w:r w:rsidRPr="00DD3E0F">
        <w:t xml:space="preserve"> head operates instead on a </w:t>
      </w:r>
      <w:r w:rsidR="00823756" w:rsidRPr="00DD3E0F">
        <w:t>verb phrase</w:t>
      </w:r>
      <w:r w:rsidR="00532FBD" w:rsidRPr="00DD3E0F">
        <w:t xml:space="preserve">, noting that Baker’s theory relies </w:t>
      </w:r>
      <w:r w:rsidR="00D73015" w:rsidRPr="00DD3E0F">
        <w:t xml:space="preserve">on </w:t>
      </w:r>
      <w:r w:rsidR="00F234B1" w:rsidRPr="00DD3E0F">
        <w:t>assumptions</w:t>
      </w:r>
      <w:r w:rsidR="00D73015" w:rsidRPr="00DD3E0F">
        <w:t xml:space="preserve"> not supported in the Principles &amp; Parameters model. </w:t>
      </w:r>
      <w:r w:rsidR="00A874E1" w:rsidRPr="00DD3E0F">
        <w:t xml:space="preserve">Marantz (1993) </w:t>
      </w:r>
      <w:r w:rsidR="00532FBD" w:rsidRPr="00DD3E0F">
        <w:t xml:space="preserve">assumes that a </w:t>
      </w:r>
      <w:proofErr w:type="spellStart"/>
      <w:r w:rsidR="00532FBD" w:rsidRPr="00DD3E0F">
        <w:rPr>
          <w:smallCaps/>
        </w:rPr>
        <w:t>causeP</w:t>
      </w:r>
      <w:proofErr w:type="spellEnd"/>
      <w:r w:rsidR="00532FBD" w:rsidRPr="00DD3E0F">
        <w:t xml:space="preserve"> head is generated above the verb phrase</w:t>
      </w:r>
      <w:r w:rsidR="00E21FB8" w:rsidRPr="00DD3E0F">
        <w:t xml:space="preserve">, </w:t>
      </w:r>
      <w:r w:rsidR="00532FBD" w:rsidRPr="00DD3E0F">
        <w:t xml:space="preserve">enforcing selectional restrictions on the root verb phrase and its objects. In this theory, the </w:t>
      </w:r>
      <w:r w:rsidR="00532FBD" w:rsidRPr="00DD3E0F">
        <w:rPr>
          <w:smallCaps/>
        </w:rPr>
        <w:t xml:space="preserve">cause </w:t>
      </w:r>
      <w:r w:rsidR="00532FBD" w:rsidRPr="00DD3E0F">
        <w:t xml:space="preserve">head assigns a theta role to the causer object. </w:t>
      </w:r>
      <w:r w:rsidR="00D73015" w:rsidRPr="00DD3E0F">
        <w:t>In</w:t>
      </w:r>
      <w:r w:rsidRPr="00DD3E0F">
        <w:t xml:space="preserve"> </w:t>
      </w:r>
      <w:proofErr w:type="spellStart"/>
      <w:r w:rsidRPr="00DD3E0F">
        <w:t>Wamesa</w:t>
      </w:r>
      <w:proofErr w:type="spellEnd"/>
      <w:r w:rsidRPr="00DD3E0F">
        <w:t xml:space="preserve">, however, the lack of an explicit </w:t>
      </w:r>
      <w:proofErr w:type="spellStart"/>
      <w:r w:rsidRPr="00DD3E0F">
        <w:t>causee</w:t>
      </w:r>
      <w:proofErr w:type="spellEnd"/>
      <w:r w:rsidRPr="00DD3E0F">
        <w:t xml:space="preserve"> c</w:t>
      </w:r>
      <w:r w:rsidR="00726009" w:rsidRPr="00DD3E0F">
        <w:t>reates</w:t>
      </w:r>
      <w:r w:rsidRPr="00DD3E0F">
        <w:t xml:space="preserve"> some problems</w:t>
      </w:r>
      <w:r w:rsidR="00532FBD" w:rsidRPr="00DD3E0F">
        <w:t xml:space="preserve"> with Marantz’s analysis</w:t>
      </w:r>
      <w:r w:rsidRPr="00DD3E0F">
        <w:t xml:space="preserve">. While this </w:t>
      </w:r>
      <w:r w:rsidR="00532FBD" w:rsidRPr="00DD3E0F">
        <w:t xml:space="preserve">analysis still works if one posits that the </w:t>
      </w:r>
      <w:proofErr w:type="spellStart"/>
      <w:r w:rsidR="00532FBD" w:rsidRPr="00DD3E0F">
        <w:t>causee</w:t>
      </w:r>
      <w:proofErr w:type="spellEnd"/>
      <w:r w:rsidR="00532FBD" w:rsidRPr="00DD3E0F">
        <w:t xml:space="preserve"> is generated as a phonologically null </w:t>
      </w:r>
      <w:r w:rsidR="00532FBD" w:rsidRPr="00DD3E0F">
        <w:rPr>
          <w:i/>
          <w:iCs/>
        </w:rPr>
        <w:t>pro</w:t>
      </w:r>
      <w:r w:rsidR="00AA5327" w:rsidRPr="00DD3E0F">
        <w:t>-</w:t>
      </w:r>
      <w:r w:rsidR="00532FBD" w:rsidRPr="00DD3E0F">
        <w:t xml:space="preserve">form co-indexed with a human entity, </w:t>
      </w:r>
      <w:r w:rsidR="00823756" w:rsidRPr="00DD3E0F">
        <w:t xml:space="preserve">the </w:t>
      </w:r>
      <w:proofErr w:type="spellStart"/>
      <w:r w:rsidR="00823756" w:rsidRPr="00DD3E0F">
        <w:t>causee</w:t>
      </w:r>
      <w:proofErr w:type="spellEnd"/>
      <w:r w:rsidR="00726009" w:rsidRPr="00DD3E0F">
        <w:t xml:space="preserve"> would have to be assigned accusative </w:t>
      </w:r>
      <w:r w:rsidR="00823756" w:rsidRPr="00DD3E0F">
        <w:t>C</w:t>
      </w:r>
      <w:r w:rsidR="00726009" w:rsidRPr="00DD3E0F">
        <w:t xml:space="preserve">ase by the </w:t>
      </w:r>
      <w:r w:rsidR="00726009" w:rsidRPr="00DD3E0F">
        <w:rPr>
          <w:smallCaps/>
        </w:rPr>
        <w:t>cause</w:t>
      </w:r>
      <w:r w:rsidR="00726009" w:rsidRPr="00DD3E0F">
        <w:t xml:space="preserve"> head</w:t>
      </w:r>
      <w:r w:rsidR="00C00293" w:rsidRPr="00DD3E0F">
        <w:t>.</w:t>
      </w:r>
      <w:r w:rsidR="00910493" w:rsidRPr="00DD3E0F">
        <w:t xml:space="preserve"> </w:t>
      </w:r>
      <w:r w:rsidR="00C00293" w:rsidRPr="00DD3E0F">
        <w:t xml:space="preserve">The syntax of the </w:t>
      </w:r>
      <w:proofErr w:type="spellStart"/>
      <w:r w:rsidR="00C00293" w:rsidRPr="00DD3E0F">
        <w:t>Wamesa</w:t>
      </w:r>
      <w:proofErr w:type="spellEnd"/>
      <w:r w:rsidR="00C00293" w:rsidRPr="00DD3E0F">
        <w:t xml:space="preserve"> causative, assuming there </w:t>
      </w:r>
      <w:r w:rsidR="00DD3E0F">
        <w:t xml:space="preserve">exists </w:t>
      </w:r>
      <w:r w:rsidR="00C00293" w:rsidRPr="00DD3E0F">
        <w:t xml:space="preserve">a phonologically null </w:t>
      </w:r>
      <w:r w:rsidR="00C00293" w:rsidRPr="00DD3E0F">
        <w:rPr>
          <w:i/>
          <w:iCs/>
        </w:rPr>
        <w:t>pro</w:t>
      </w:r>
      <w:r w:rsidR="00C00293" w:rsidRPr="00DD3E0F">
        <w:t>-form</w:t>
      </w:r>
      <w:r w:rsidR="00F234B1" w:rsidRPr="00DD3E0F">
        <w:t>,</w:t>
      </w:r>
      <w:r w:rsidR="00C00293" w:rsidRPr="00DD3E0F">
        <w:t xml:space="preserve"> is demonstrated in tree 6.8 using the example sentence 6.</w:t>
      </w:r>
      <w:r w:rsidR="00910493" w:rsidRPr="00DD3E0F">
        <w:t xml:space="preserve">8a. </w:t>
      </w:r>
    </w:p>
    <w:p w14:paraId="6655D93E" w14:textId="067C1D2F" w:rsidR="00726009" w:rsidRDefault="00726009" w:rsidP="00584F5C">
      <w:pPr>
        <w:spacing w:line="480" w:lineRule="auto"/>
      </w:pPr>
    </w:p>
    <w:p w14:paraId="627838A3" w14:textId="7CCCD8A3" w:rsidR="00726009" w:rsidRPr="00910493" w:rsidRDefault="00726009" w:rsidP="00584F5C">
      <w:pPr>
        <w:spacing w:line="480" w:lineRule="auto"/>
      </w:pPr>
      <w:r>
        <w:t xml:space="preserve">6.8) Analysis of </w:t>
      </w:r>
      <w:proofErr w:type="spellStart"/>
      <w:r>
        <w:t>Wamesa</w:t>
      </w:r>
      <w:proofErr w:type="spellEnd"/>
      <w:r>
        <w:t xml:space="preserve"> causative with </w:t>
      </w:r>
      <w:r w:rsidR="00910493">
        <w:rPr>
          <w:i/>
          <w:iCs/>
        </w:rPr>
        <w:t>pro</w:t>
      </w:r>
      <w:r w:rsidR="00910493">
        <w:t>-form (as per Marantz (1993))</w:t>
      </w:r>
    </w:p>
    <w:p w14:paraId="4595252C" w14:textId="543FC1A4" w:rsidR="00E21FB8" w:rsidRDefault="00726009" w:rsidP="00584F5C">
      <w:pPr>
        <w:spacing w:line="480" w:lineRule="auto"/>
      </w:pPr>
      <w:r>
        <w:t xml:space="preserve">a) </w:t>
      </w:r>
      <w:r w:rsidR="00910493">
        <w:t xml:space="preserve">Example </w:t>
      </w:r>
      <w:proofErr w:type="spellStart"/>
      <w:r w:rsidR="00910493">
        <w:t>Wamesa</w:t>
      </w:r>
      <w:proofErr w:type="spellEnd"/>
      <w:r w:rsidR="00910493">
        <w:t xml:space="preserve"> causative sentence</w:t>
      </w:r>
    </w:p>
    <w:tbl>
      <w:tblPr>
        <w:tblStyle w:val="TableGrid"/>
        <w:tblW w:w="0" w:type="auto"/>
        <w:tblLook w:val="04A0" w:firstRow="1" w:lastRow="0" w:firstColumn="1" w:lastColumn="0" w:noHBand="0" w:noVBand="1"/>
      </w:tblPr>
      <w:tblGrid>
        <w:gridCol w:w="1872"/>
        <w:gridCol w:w="1942"/>
        <w:gridCol w:w="1748"/>
        <w:gridCol w:w="1830"/>
        <w:gridCol w:w="1968"/>
      </w:tblGrid>
      <w:tr w:rsidR="00DF46B5" w14:paraId="12EF0B0E" w14:textId="77777777" w:rsidTr="00DF46B5">
        <w:tc>
          <w:tcPr>
            <w:tcW w:w="1872" w:type="dxa"/>
            <w:tcBorders>
              <w:top w:val="nil"/>
              <w:left w:val="nil"/>
              <w:bottom w:val="nil"/>
              <w:right w:val="nil"/>
            </w:tcBorders>
          </w:tcPr>
          <w:p w14:paraId="4345D1C8" w14:textId="488A05EC" w:rsidR="00DF46B5" w:rsidRPr="00910493" w:rsidRDefault="00DF46B5" w:rsidP="00584F5C">
            <w:pPr>
              <w:spacing w:line="480" w:lineRule="auto"/>
              <w:rPr>
                <w:i/>
                <w:iCs/>
              </w:rPr>
            </w:pPr>
            <w:r>
              <w:rPr>
                <w:i/>
                <w:iCs/>
              </w:rPr>
              <w:t>Andi</w:t>
            </w:r>
          </w:p>
        </w:tc>
        <w:tc>
          <w:tcPr>
            <w:tcW w:w="1942" w:type="dxa"/>
            <w:tcBorders>
              <w:top w:val="nil"/>
              <w:left w:val="nil"/>
              <w:bottom w:val="nil"/>
              <w:right w:val="nil"/>
            </w:tcBorders>
          </w:tcPr>
          <w:p w14:paraId="688DCF01" w14:textId="749CF68A" w:rsidR="00DF46B5" w:rsidRPr="00910493" w:rsidRDefault="00DF46B5" w:rsidP="00584F5C">
            <w:pPr>
              <w:spacing w:line="480" w:lineRule="auto"/>
              <w:rPr>
                <w:i/>
                <w:iCs/>
              </w:rPr>
            </w:pPr>
            <w:r>
              <w:rPr>
                <w:i/>
                <w:iCs/>
              </w:rPr>
              <w:t>di-o-</w:t>
            </w:r>
            <w:proofErr w:type="spellStart"/>
            <w:r>
              <w:rPr>
                <w:i/>
                <w:iCs/>
              </w:rPr>
              <w:t>sa</w:t>
            </w:r>
            <w:proofErr w:type="spellEnd"/>
          </w:p>
        </w:tc>
        <w:tc>
          <w:tcPr>
            <w:tcW w:w="1748" w:type="dxa"/>
            <w:tcBorders>
              <w:top w:val="nil"/>
              <w:left w:val="nil"/>
              <w:bottom w:val="nil"/>
              <w:right w:val="nil"/>
            </w:tcBorders>
          </w:tcPr>
          <w:p w14:paraId="51E12A26" w14:textId="333EAD82" w:rsidR="00DF46B5" w:rsidRDefault="00DF46B5" w:rsidP="00584F5C">
            <w:pPr>
              <w:spacing w:line="480" w:lineRule="auto"/>
              <w:rPr>
                <w:i/>
                <w:iCs/>
              </w:rPr>
            </w:pPr>
            <w:r>
              <w:rPr>
                <w:i/>
                <w:iCs/>
              </w:rPr>
              <w:t>pa</w:t>
            </w:r>
          </w:p>
        </w:tc>
        <w:tc>
          <w:tcPr>
            <w:tcW w:w="1830" w:type="dxa"/>
            <w:tcBorders>
              <w:top w:val="nil"/>
              <w:left w:val="nil"/>
              <w:bottom w:val="nil"/>
              <w:right w:val="nil"/>
            </w:tcBorders>
          </w:tcPr>
          <w:p w14:paraId="234B420A" w14:textId="038F140B" w:rsidR="00DF46B5" w:rsidRPr="00910493" w:rsidRDefault="00DF46B5" w:rsidP="00584F5C">
            <w:pPr>
              <w:spacing w:line="480" w:lineRule="auto"/>
              <w:rPr>
                <w:i/>
                <w:iCs/>
              </w:rPr>
            </w:pPr>
            <w:r>
              <w:rPr>
                <w:i/>
                <w:iCs/>
              </w:rPr>
              <w:t>Ø</w:t>
            </w:r>
          </w:p>
        </w:tc>
        <w:tc>
          <w:tcPr>
            <w:tcW w:w="1968" w:type="dxa"/>
            <w:tcBorders>
              <w:top w:val="nil"/>
              <w:left w:val="nil"/>
              <w:bottom w:val="nil"/>
              <w:right w:val="nil"/>
            </w:tcBorders>
          </w:tcPr>
          <w:p w14:paraId="193149F5" w14:textId="5F67A535" w:rsidR="00DF46B5" w:rsidRDefault="00DF46B5" w:rsidP="00584F5C">
            <w:pPr>
              <w:spacing w:line="480" w:lineRule="auto"/>
            </w:pPr>
            <w:r>
              <w:t>(Gasser, p.c.)</w:t>
            </w:r>
          </w:p>
        </w:tc>
      </w:tr>
      <w:tr w:rsidR="00DF46B5" w14:paraId="5E4E9556" w14:textId="77777777" w:rsidTr="00DF46B5">
        <w:tc>
          <w:tcPr>
            <w:tcW w:w="1872" w:type="dxa"/>
            <w:tcBorders>
              <w:top w:val="nil"/>
              <w:left w:val="nil"/>
              <w:bottom w:val="nil"/>
              <w:right w:val="nil"/>
            </w:tcBorders>
          </w:tcPr>
          <w:p w14:paraId="7787E3C3" w14:textId="667A58B2" w:rsidR="00DF46B5" w:rsidRPr="00910493" w:rsidRDefault="00DF46B5" w:rsidP="00584F5C">
            <w:pPr>
              <w:spacing w:line="480" w:lineRule="auto"/>
              <w:rPr>
                <w:smallCaps/>
              </w:rPr>
            </w:pPr>
            <w:r>
              <w:rPr>
                <w:smallCaps/>
              </w:rPr>
              <w:t>3.sg</w:t>
            </w:r>
          </w:p>
        </w:tc>
        <w:tc>
          <w:tcPr>
            <w:tcW w:w="1942" w:type="dxa"/>
            <w:tcBorders>
              <w:top w:val="nil"/>
              <w:left w:val="nil"/>
              <w:bottom w:val="nil"/>
              <w:right w:val="nil"/>
            </w:tcBorders>
          </w:tcPr>
          <w:p w14:paraId="33399B37" w14:textId="1B3CBB05" w:rsidR="00DF46B5" w:rsidRPr="00910493" w:rsidRDefault="00DF46B5" w:rsidP="00584F5C">
            <w:pPr>
              <w:spacing w:line="480" w:lineRule="auto"/>
            </w:pPr>
            <w:r>
              <w:rPr>
                <w:smallCaps/>
              </w:rPr>
              <w:t>3.sg-cause-</w:t>
            </w:r>
            <w:r>
              <w:t>stand</w:t>
            </w:r>
          </w:p>
        </w:tc>
        <w:tc>
          <w:tcPr>
            <w:tcW w:w="1748" w:type="dxa"/>
            <w:tcBorders>
              <w:top w:val="nil"/>
              <w:left w:val="nil"/>
              <w:bottom w:val="nil"/>
              <w:right w:val="nil"/>
            </w:tcBorders>
          </w:tcPr>
          <w:p w14:paraId="102FE382" w14:textId="2D7E842C" w:rsidR="00DF46B5" w:rsidRPr="00DF46B5" w:rsidRDefault="00DF46B5" w:rsidP="00584F5C">
            <w:pPr>
              <w:spacing w:line="480" w:lineRule="auto"/>
            </w:pPr>
            <w:r>
              <w:t>up</w:t>
            </w:r>
          </w:p>
        </w:tc>
        <w:tc>
          <w:tcPr>
            <w:tcW w:w="1830" w:type="dxa"/>
            <w:tcBorders>
              <w:top w:val="nil"/>
              <w:left w:val="nil"/>
              <w:bottom w:val="nil"/>
              <w:right w:val="nil"/>
            </w:tcBorders>
          </w:tcPr>
          <w:p w14:paraId="44044BB2" w14:textId="72A334CE" w:rsidR="00DF46B5" w:rsidRPr="00DF46B5" w:rsidRDefault="00DF46B5" w:rsidP="00584F5C">
            <w:pPr>
              <w:spacing w:line="480" w:lineRule="auto"/>
              <w:rPr>
                <w:smallCaps/>
              </w:rPr>
            </w:pPr>
            <w:r>
              <w:rPr>
                <w:smallCaps/>
              </w:rPr>
              <w:t>pro.</w:t>
            </w:r>
          </w:p>
        </w:tc>
        <w:tc>
          <w:tcPr>
            <w:tcW w:w="1968" w:type="dxa"/>
            <w:tcBorders>
              <w:top w:val="nil"/>
              <w:left w:val="nil"/>
              <w:bottom w:val="nil"/>
              <w:right w:val="nil"/>
            </w:tcBorders>
          </w:tcPr>
          <w:p w14:paraId="73D8C6C6" w14:textId="77777777" w:rsidR="00DF46B5" w:rsidRDefault="00DF46B5" w:rsidP="00584F5C">
            <w:pPr>
              <w:spacing w:line="480" w:lineRule="auto"/>
            </w:pPr>
          </w:p>
        </w:tc>
      </w:tr>
      <w:tr w:rsidR="00DF46B5" w14:paraId="377DC74E" w14:textId="77777777" w:rsidTr="00FF2EC5">
        <w:tc>
          <w:tcPr>
            <w:tcW w:w="9360" w:type="dxa"/>
            <w:gridSpan w:val="5"/>
            <w:tcBorders>
              <w:top w:val="nil"/>
              <w:left w:val="nil"/>
              <w:bottom w:val="nil"/>
              <w:right w:val="nil"/>
            </w:tcBorders>
          </w:tcPr>
          <w:p w14:paraId="1EDA4B0C" w14:textId="1837B870" w:rsidR="00DF46B5" w:rsidRDefault="00DF46B5" w:rsidP="00584F5C">
            <w:pPr>
              <w:spacing w:line="480" w:lineRule="auto"/>
            </w:pPr>
            <w:r>
              <w:t>‘He makes (someone) stand up.’</w:t>
            </w:r>
          </w:p>
        </w:tc>
      </w:tr>
    </w:tbl>
    <w:p w14:paraId="5CDFD7DB" w14:textId="1268CB0C" w:rsidR="00910493" w:rsidRDefault="00910493" w:rsidP="00584F5C">
      <w:pPr>
        <w:spacing w:line="480" w:lineRule="auto"/>
      </w:pPr>
    </w:p>
    <w:p w14:paraId="594240B5" w14:textId="7A2DAD75" w:rsidR="00910493" w:rsidRDefault="00910493" w:rsidP="00910493">
      <w:pPr>
        <w:spacing w:line="480" w:lineRule="auto"/>
        <w:ind w:firstLine="720"/>
      </w:pPr>
      <w:r w:rsidRPr="00D73015">
        <w:t xml:space="preserve">Initially, in the underlying representation, a </w:t>
      </w:r>
      <w:proofErr w:type="spellStart"/>
      <w:r w:rsidRPr="00D73015">
        <w:t>causeP</w:t>
      </w:r>
      <w:proofErr w:type="spellEnd"/>
      <w:r w:rsidRPr="00D73015">
        <w:t xml:space="preserve"> phrase is generated containing a </w:t>
      </w:r>
      <w:r w:rsidRPr="00D73015">
        <w:rPr>
          <w:smallCaps/>
        </w:rPr>
        <w:t>cause</w:t>
      </w:r>
      <w:r w:rsidRPr="00D73015">
        <w:t xml:space="preserve"> head and a verb phrase complement. C-commanding the </w:t>
      </w:r>
      <w:r w:rsidRPr="00D73015">
        <w:rPr>
          <w:smallCaps/>
        </w:rPr>
        <w:t>cause</w:t>
      </w:r>
      <w:r w:rsidRPr="00D73015">
        <w:t xml:space="preserve"> head is the causer DP (in this case, the pronoun </w:t>
      </w:r>
      <w:proofErr w:type="spellStart"/>
      <w:r w:rsidRPr="00D73015">
        <w:rPr>
          <w:i/>
          <w:iCs/>
        </w:rPr>
        <w:t>andi</w:t>
      </w:r>
      <w:proofErr w:type="spellEnd"/>
      <w:r w:rsidRPr="00D73015">
        <w:t xml:space="preserve"> ‘he’). This causer receives its theta role of ‘causer’ from the </w:t>
      </w:r>
      <w:r w:rsidRPr="00D73015">
        <w:rPr>
          <w:smallCaps/>
        </w:rPr>
        <w:t>cause</w:t>
      </w:r>
      <w:r w:rsidRPr="00D73015">
        <w:t xml:space="preserve"> head. The verb phrase contains the root verb </w:t>
      </w:r>
      <w:proofErr w:type="spellStart"/>
      <w:r w:rsidRPr="00D73015">
        <w:rPr>
          <w:i/>
          <w:iCs/>
        </w:rPr>
        <w:t>sa</w:t>
      </w:r>
      <w:proofErr w:type="spellEnd"/>
      <w:r w:rsidRPr="00D73015">
        <w:rPr>
          <w:i/>
          <w:iCs/>
        </w:rPr>
        <w:t xml:space="preserve"> pa</w:t>
      </w:r>
      <w:r w:rsidRPr="00D73015">
        <w:t xml:space="preserve"> ‘stand up’</w:t>
      </w:r>
      <w:r w:rsidR="00462CD5" w:rsidRPr="00D73015">
        <w:t xml:space="preserve"> and its subject, a </w:t>
      </w:r>
      <w:r w:rsidR="00462CD5" w:rsidRPr="00D73015">
        <w:rPr>
          <w:i/>
          <w:iCs/>
        </w:rPr>
        <w:t>pro</w:t>
      </w:r>
      <w:r w:rsidR="00462CD5" w:rsidRPr="00D73015">
        <w:t xml:space="preserve">-form DP. This root verb gives a theta role to the DP </w:t>
      </w:r>
      <w:r w:rsidR="00462CD5" w:rsidRPr="00D73015">
        <w:rPr>
          <w:i/>
          <w:iCs/>
        </w:rPr>
        <w:t>pro</w:t>
      </w:r>
      <w:r w:rsidR="00AA5327" w:rsidRPr="00D73015">
        <w:t>-</w:t>
      </w:r>
      <w:r w:rsidR="00462CD5" w:rsidRPr="00D73015">
        <w:t xml:space="preserve">form, which receives accusative Case from the </w:t>
      </w:r>
      <w:r w:rsidR="00462CD5" w:rsidRPr="00D73015">
        <w:rPr>
          <w:smallCaps/>
        </w:rPr>
        <w:t>cause</w:t>
      </w:r>
      <w:r w:rsidR="00462CD5" w:rsidRPr="00D73015">
        <w:t xml:space="preserve"> head (tree 6.8.b).</w:t>
      </w:r>
    </w:p>
    <w:p w14:paraId="45644DA0" w14:textId="77777777" w:rsidR="00DF46B5" w:rsidRPr="00D73015" w:rsidRDefault="00DF46B5" w:rsidP="00910493">
      <w:pPr>
        <w:spacing w:line="480" w:lineRule="auto"/>
        <w:ind w:firstLine="720"/>
      </w:pPr>
    </w:p>
    <w:p w14:paraId="277527A5" w14:textId="27CD99E5" w:rsidR="00910493" w:rsidRPr="00E21FB8" w:rsidRDefault="00910493" w:rsidP="00584F5C">
      <w:pPr>
        <w:spacing w:line="480" w:lineRule="auto"/>
      </w:pPr>
      <w:r>
        <w:t>b) Underlying representation</w:t>
      </w:r>
    </w:p>
    <w:p w14:paraId="003A8AC9" w14:textId="32197BA9" w:rsidR="00462CD5" w:rsidRDefault="00462CD5" w:rsidP="00462CD5">
      <w:r>
        <w:lastRenderedPageBreak/>
        <w:fldChar w:fldCharType="begin"/>
      </w:r>
      <w:r>
        <w:instrText xml:space="preserve"> INCLUDEPICTURE "https://lh6.googleusercontent.com/TwPaibNtY7y6k_UunAOxj4onfTI2Z35keXVgxpN6PHcnch74vh1KtNKyxi2PLb9La27OFiflUsGFG5B_I_4zS4_oBEQH_BCq3EbNP6ZqLCzo3chGuLi9wx1KAbp3KNZ1B7NzpR3vpMe5" \* MERGEFORMATINET </w:instrText>
      </w:r>
      <w:r>
        <w:fldChar w:fldCharType="separate"/>
      </w:r>
      <w:r>
        <w:rPr>
          <w:noProof/>
        </w:rPr>
        <w:drawing>
          <wp:inline distT="0" distB="0" distL="0" distR="0" wp14:anchorId="770E720E" wp14:editId="3D8458A0">
            <wp:extent cx="2882991" cy="327201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9212" cy="3290420"/>
                    </a:xfrm>
                    <a:prstGeom prst="rect">
                      <a:avLst/>
                    </a:prstGeom>
                    <a:noFill/>
                    <a:ln>
                      <a:noFill/>
                    </a:ln>
                  </pic:spPr>
                </pic:pic>
              </a:graphicData>
            </a:graphic>
          </wp:inline>
        </w:drawing>
      </w:r>
      <w:r>
        <w:fldChar w:fldCharType="end"/>
      </w:r>
    </w:p>
    <w:p w14:paraId="11F3F1C4" w14:textId="210A1DB2" w:rsidR="00E21FB8" w:rsidRPr="00E21FB8" w:rsidRDefault="00E21FB8" w:rsidP="00E21FB8"/>
    <w:p w14:paraId="3C7B68ED" w14:textId="76615E22" w:rsidR="00726009" w:rsidRPr="00F234B1" w:rsidRDefault="00E21FB8" w:rsidP="00462CD5">
      <w:pPr>
        <w:spacing w:line="480" w:lineRule="auto"/>
        <w:ind w:firstLine="720"/>
      </w:pPr>
      <w:r w:rsidRPr="00F234B1">
        <w:t xml:space="preserve">The root verb raises and merges with the </w:t>
      </w:r>
      <w:r w:rsidRPr="00F234B1">
        <w:rPr>
          <w:smallCaps/>
        </w:rPr>
        <w:t>cause</w:t>
      </w:r>
      <w:r w:rsidRPr="00F234B1">
        <w:t xml:space="preserve"> head, </w:t>
      </w:r>
      <w:r w:rsidR="00462CD5" w:rsidRPr="00F234B1">
        <w:t xml:space="preserve">receiving the phonological form </w:t>
      </w:r>
      <w:proofErr w:type="spellStart"/>
      <w:r w:rsidR="00462CD5" w:rsidRPr="00F234B1">
        <w:rPr>
          <w:i/>
          <w:iCs/>
        </w:rPr>
        <w:t>osa</w:t>
      </w:r>
      <w:proofErr w:type="spellEnd"/>
      <w:r w:rsidR="00462CD5" w:rsidRPr="00F234B1">
        <w:rPr>
          <w:i/>
          <w:iCs/>
        </w:rPr>
        <w:t xml:space="preserve"> pa </w:t>
      </w:r>
      <w:r w:rsidR="00462CD5" w:rsidRPr="00F234B1">
        <w:t>‘make stand up’</w:t>
      </w:r>
      <w:r w:rsidRPr="00F234B1">
        <w:t xml:space="preserve">. This </w:t>
      </w:r>
      <w:proofErr w:type="spellStart"/>
      <w:r w:rsidRPr="00F234B1">
        <w:rPr>
          <w:smallCaps/>
        </w:rPr>
        <w:t>cause+V</w:t>
      </w:r>
      <w:proofErr w:type="spellEnd"/>
      <w:r w:rsidRPr="00F234B1">
        <w:t xml:space="preserve"> </w:t>
      </w:r>
      <w:r w:rsidR="00D73015" w:rsidRPr="00F234B1">
        <w:t xml:space="preserve">then </w:t>
      </w:r>
      <w:r w:rsidRPr="00F234B1">
        <w:t xml:space="preserve">raises to </w:t>
      </w:r>
      <w:proofErr w:type="spellStart"/>
      <w:r w:rsidRPr="00F234B1">
        <w:t>specT</w:t>
      </w:r>
      <w:proofErr w:type="spellEnd"/>
      <w:r w:rsidRPr="00F234B1">
        <w:t xml:space="preserve"> to receive tense</w:t>
      </w:r>
      <w:r w:rsidR="00462CD5" w:rsidRPr="00F234B1">
        <w:t xml:space="preserve"> like all </w:t>
      </w:r>
      <w:proofErr w:type="spellStart"/>
      <w:r w:rsidR="00462CD5" w:rsidRPr="00F234B1">
        <w:t>Wamesa</w:t>
      </w:r>
      <w:proofErr w:type="spellEnd"/>
      <w:r w:rsidR="00462CD5" w:rsidRPr="00F234B1">
        <w:t xml:space="preserve"> verbs do (tree 6.8.c). </w:t>
      </w:r>
    </w:p>
    <w:p w14:paraId="6F49DD59" w14:textId="7FBDA467" w:rsidR="00462CD5" w:rsidRDefault="00462CD5" w:rsidP="00584F5C">
      <w:pPr>
        <w:spacing w:line="480" w:lineRule="auto"/>
      </w:pPr>
    </w:p>
    <w:p w14:paraId="2958F409" w14:textId="459EC414" w:rsidR="00462CD5" w:rsidRPr="00E21FB8" w:rsidRDefault="00462CD5" w:rsidP="00584F5C">
      <w:pPr>
        <w:spacing w:line="480" w:lineRule="auto"/>
      </w:pPr>
      <w:r>
        <w:t>c) Verb raising and merger</w:t>
      </w:r>
    </w:p>
    <w:p w14:paraId="41031CB2" w14:textId="2F70BEA5" w:rsidR="00726009" w:rsidRDefault="00726009" w:rsidP="00584F5C">
      <w:pPr>
        <w:spacing w:line="480" w:lineRule="auto"/>
      </w:pPr>
    </w:p>
    <w:p w14:paraId="09390F03" w14:textId="76D51A37" w:rsidR="00462CD5" w:rsidRDefault="00462CD5" w:rsidP="00462CD5">
      <w:r>
        <w:lastRenderedPageBreak/>
        <w:fldChar w:fldCharType="begin"/>
      </w:r>
      <w:r>
        <w:instrText xml:space="preserve"> INCLUDEPICTURE "https://lh5.googleusercontent.com/FxRvEsHJXAhf5vAjrkfQJOTu3X5NKWoi6jkrICTJZr6hWoGMmz-wFA-1cgG80N238wZoI0e9FqcTaXtVTNVw5bncLkTMfbLqhkhjdV-DYyfNA-kynXY1fBjWPN3Xg8MYJxVYmVgLfKu2" \* MERGEFORMATINET </w:instrText>
      </w:r>
      <w:r>
        <w:fldChar w:fldCharType="separate"/>
      </w:r>
      <w:r>
        <w:rPr>
          <w:noProof/>
        </w:rPr>
        <w:drawing>
          <wp:inline distT="0" distB="0" distL="0" distR="0" wp14:anchorId="211DA469" wp14:editId="10771AAD">
            <wp:extent cx="3280448" cy="342624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8344" cy="3444937"/>
                    </a:xfrm>
                    <a:prstGeom prst="rect">
                      <a:avLst/>
                    </a:prstGeom>
                    <a:noFill/>
                    <a:ln>
                      <a:noFill/>
                    </a:ln>
                  </pic:spPr>
                </pic:pic>
              </a:graphicData>
            </a:graphic>
          </wp:inline>
        </w:drawing>
      </w:r>
      <w:r>
        <w:fldChar w:fldCharType="end"/>
      </w:r>
    </w:p>
    <w:p w14:paraId="685B9FD9" w14:textId="5BB41291" w:rsidR="00462CD5" w:rsidRPr="00D73015" w:rsidRDefault="00462CD5" w:rsidP="00462CD5">
      <w:pPr>
        <w:spacing w:line="480" w:lineRule="auto"/>
      </w:pPr>
      <w:r>
        <w:tab/>
      </w:r>
      <w:r w:rsidRPr="00D73015">
        <w:t xml:space="preserve">Following this, the causer DP </w:t>
      </w:r>
      <w:proofErr w:type="spellStart"/>
      <w:r w:rsidRPr="00D73015">
        <w:rPr>
          <w:i/>
          <w:iCs/>
        </w:rPr>
        <w:t>andi</w:t>
      </w:r>
      <w:proofErr w:type="spellEnd"/>
      <w:r w:rsidRPr="00D73015">
        <w:t xml:space="preserve"> raises to the </w:t>
      </w:r>
      <w:proofErr w:type="spellStart"/>
      <w:r w:rsidRPr="00D73015">
        <w:t>specTP</w:t>
      </w:r>
      <w:proofErr w:type="spellEnd"/>
      <w:r w:rsidRPr="00D73015">
        <w:t xml:space="preserve"> position to receive nominative Case and satisfy the Extended Projection Principle. The verb then conjugates to agree in person and number with </w:t>
      </w:r>
      <w:proofErr w:type="spellStart"/>
      <w:r w:rsidRPr="00D73015">
        <w:rPr>
          <w:i/>
          <w:iCs/>
        </w:rPr>
        <w:t>andi</w:t>
      </w:r>
      <w:proofErr w:type="spellEnd"/>
      <w:r w:rsidRPr="00D73015">
        <w:t xml:space="preserve">, becoming </w:t>
      </w:r>
      <w:proofErr w:type="spellStart"/>
      <w:r w:rsidRPr="00D73015">
        <w:rPr>
          <w:i/>
          <w:iCs/>
        </w:rPr>
        <w:t>diosa</w:t>
      </w:r>
      <w:proofErr w:type="spellEnd"/>
      <w:r w:rsidRPr="00D73015">
        <w:rPr>
          <w:i/>
          <w:iCs/>
        </w:rPr>
        <w:t xml:space="preserve"> pa</w:t>
      </w:r>
      <w:r w:rsidRPr="00D73015">
        <w:t xml:space="preserve"> ‘he makes stand up</w:t>
      </w:r>
      <w:r w:rsidR="00D51F6B" w:rsidRPr="00D73015">
        <w:t>,’ as in tree 6.8.d.</w:t>
      </w:r>
    </w:p>
    <w:p w14:paraId="08C54FF7" w14:textId="30CF8FD1" w:rsidR="00E21FB8" w:rsidRDefault="00E21FB8" w:rsidP="00E21FB8"/>
    <w:p w14:paraId="565A3368" w14:textId="77FE4380" w:rsidR="00E21FB8" w:rsidRDefault="00D51F6B" w:rsidP="00E21FB8">
      <w:r>
        <w:t>d</w:t>
      </w:r>
      <w:r w:rsidR="00E21FB8">
        <w:t xml:space="preserve">) </w:t>
      </w:r>
      <w:r w:rsidR="00462CD5">
        <w:t>Final form</w:t>
      </w:r>
    </w:p>
    <w:p w14:paraId="4B2DB460" w14:textId="77777777" w:rsidR="005473E2" w:rsidRPr="00E21FB8" w:rsidRDefault="005473E2" w:rsidP="00E21FB8"/>
    <w:p w14:paraId="32D074BD" w14:textId="3BB91FF8" w:rsidR="00D51F6B" w:rsidRDefault="00D51F6B" w:rsidP="00D51F6B">
      <w:r>
        <w:fldChar w:fldCharType="begin"/>
      </w:r>
      <w:r>
        <w:instrText xml:space="preserve"> INCLUDEPICTURE "https://lh3.googleusercontent.com/n3HQHAAoiljNrs0NNskHnfJRhGP1FOtNM_DsFzRQgm0YUsP1FzKgrQv-gCwLFB9Yg3Paxp2zwbtXrRWSfbNDQn--au_8pUVKYvTLf472tcyJr_0oFguzn53giIdrpqii45b3xnxS1oWy" \* MERGEFORMATINET </w:instrText>
      </w:r>
      <w:r>
        <w:fldChar w:fldCharType="separate"/>
      </w:r>
      <w:r>
        <w:rPr>
          <w:noProof/>
        </w:rPr>
        <w:drawing>
          <wp:inline distT="0" distB="0" distL="0" distR="0" wp14:anchorId="53B07049" wp14:editId="711E70F1">
            <wp:extent cx="3393195" cy="322099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2859" cy="3239664"/>
                    </a:xfrm>
                    <a:prstGeom prst="rect">
                      <a:avLst/>
                    </a:prstGeom>
                    <a:noFill/>
                    <a:ln>
                      <a:noFill/>
                    </a:ln>
                  </pic:spPr>
                </pic:pic>
              </a:graphicData>
            </a:graphic>
          </wp:inline>
        </w:drawing>
      </w:r>
      <w:r>
        <w:fldChar w:fldCharType="end"/>
      </w:r>
    </w:p>
    <w:p w14:paraId="1D516BF8" w14:textId="32A1FDE6" w:rsidR="00D51F6B" w:rsidRDefault="00D51F6B" w:rsidP="00D51F6B"/>
    <w:p w14:paraId="2A5291C4" w14:textId="37C230E4" w:rsidR="005473E2" w:rsidRPr="005473E2" w:rsidRDefault="005473E2" w:rsidP="005473E2"/>
    <w:p w14:paraId="134E7B96" w14:textId="46A2BFDB" w:rsidR="00726009" w:rsidRDefault="005473E2" w:rsidP="00DF46B5">
      <w:pPr>
        <w:spacing w:line="480" w:lineRule="auto"/>
        <w:ind w:firstLine="720"/>
      </w:pPr>
      <w:r w:rsidRPr="00E45D2B">
        <w:t xml:space="preserve">This analysis is valid, but assumes the existence of a mandatorily phonologically null </w:t>
      </w:r>
      <w:r w:rsidR="00823756" w:rsidRPr="00E45D2B">
        <w:t>determiner phrase</w:t>
      </w:r>
      <w:r w:rsidRPr="00E45D2B">
        <w:t xml:space="preserve"> without giving a reason as to why this must be the case.</w:t>
      </w:r>
      <w:r w:rsidR="00462CD5">
        <w:t xml:space="preserve"> </w:t>
      </w:r>
      <w:r w:rsidR="00823756" w:rsidRPr="00E45D2B">
        <w:t>One other</w:t>
      </w:r>
      <w:r w:rsidR="00231158" w:rsidRPr="00E45D2B">
        <w:t xml:space="preserve"> thorny issue with this analysis is the case assigned to </w:t>
      </w:r>
      <w:r w:rsidR="00231158" w:rsidRPr="00E45D2B">
        <w:rPr>
          <w:i/>
          <w:iCs/>
        </w:rPr>
        <w:t>pro</w:t>
      </w:r>
      <w:r w:rsidR="00231158" w:rsidRPr="00E45D2B">
        <w:t xml:space="preserve">. While this can be assigned accusative Case by the </w:t>
      </w:r>
      <w:r w:rsidR="00231158" w:rsidRPr="00E45D2B">
        <w:rPr>
          <w:smallCaps/>
        </w:rPr>
        <w:t>cause</w:t>
      </w:r>
      <w:r w:rsidR="00231158" w:rsidRPr="00E45D2B">
        <w:t xml:space="preserve"> head, double </w:t>
      </w:r>
      <w:r w:rsidR="00A874E1" w:rsidRPr="00E45D2B">
        <w:t>objects</w:t>
      </w:r>
      <w:r w:rsidR="00231158" w:rsidRPr="00E45D2B">
        <w:t xml:space="preserve"> are otherwise unattested in </w:t>
      </w:r>
      <w:proofErr w:type="spellStart"/>
      <w:r w:rsidR="00231158" w:rsidRPr="00E45D2B">
        <w:t>Wamesa</w:t>
      </w:r>
      <w:proofErr w:type="spellEnd"/>
      <w:r w:rsidR="00231158" w:rsidRPr="00E45D2B">
        <w:t xml:space="preserve"> outside the context of instrumental applicatives and this would be a unique assumption. </w:t>
      </w:r>
      <w:r w:rsidRPr="00E45D2B">
        <w:t>It is</w:t>
      </w:r>
      <w:r w:rsidR="00231158" w:rsidRPr="00E45D2B">
        <w:t xml:space="preserve"> more likely</w:t>
      </w:r>
      <w:r w:rsidRPr="00E45D2B">
        <w:t xml:space="preserve">, however, that the </w:t>
      </w:r>
      <w:proofErr w:type="spellStart"/>
      <w:r w:rsidRPr="00E45D2B">
        <w:t>causee</w:t>
      </w:r>
      <w:proofErr w:type="spellEnd"/>
      <w:r w:rsidRPr="00E45D2B">
        <w:t xml:space="preserve"> is never generated at all, as </w:t>
      </w:r>
      <w:proofErr w:type="spellStart"/>
      <w:r w:rsidRPr="00E45D2B">
        <w:t>Pagotto</w:t>
      </w:r>
      <w:proofErr w:type="spellEnd"/>
      <w:r w:rsidRPr="00E45D2B">
        <w:t xml:space="preserve"> (1992) claims is the case in </w:t>
      </w:r>
      <w:proofErr w:type="spellStart"/>
      <w:r w:rsidRPr="00E45D2B">
        <w:t>Sre</w:t>
      </w:r>
      <w:proofErr w:type="spellEnd"/>
      <w:r w:rsidR="00823756" w:rsidRPr="00E45D2B">
        <w:t xml:space="preserve"> (Austroasiatic)</w:t>
      </w:r>
      <w:r w:rsidRPr="00E45D2B">
        <w:t xml:space="preserve">. Here, the Extended Projection Principle is satisfied entirely by the causer DP and there is no Case justification for there to be a </w:t>
      </w:r>
      <w:proofErr w:type="spellStart"/>
      <w:r w:rsidRPr="00E45D2B">
        <w:t>causee</w:t>
      </w:r>
      <w:proofErr w:type="spellEnd"/>
      <w:r w:rsidRPr="00E45D2B">
        <w:t xml:space="preserve">. The root verb’s theta role normally assigned to the subject could be absorbed through the </w:t>
      </w:r>
      <w:r w:rsidRPr="00E45D2B">
        <w:rPr>
          <w:smallCaps/>
        </w:rPr>
        <w:t>cause</w:t>
      </w:r>
      <w:r w:rsidRPr="00E45D2B">
        <w:t xml:space="preserve"> head itself</w:t>
      </w:r>
      <w:r w:rsidR="00D51F6B">
        <w:t>.</w:t>
      </w:r>
      <w:r w:rsidR="00DF46B5">
        <w:t xml:space="preserve"> </w:t>
      </w:r>
      <w:r w:rsidR="00D51F6B" w:rsidRPr="00D73015">
        <w:t xml:space="preserve">Using the same example sentence from before (now 6.9.a), the syntax of this sentence supposing there is no </w:t>
      </w:r>
      <w:proofErr w:type="spellStart"/>
      <w:r w:rsidR="00D51F6B" w:rsidRPr="00D73015">
        <w:t>causee</w:t>
      </w:r>
      <w:proofErr w:type="spellEnd"/>
      <w:r w:rsidR="00D51F6B" w:rsidRPr="00D73015">
        <w:t xml:space="preserve"> is examined in tree 6.9. </w:t>
      </w:r>
    </w:p>
    <w:p w14:paraId="6B1EEA28" w14:textId="77777777" w:rsidR="00DF46B5" w:rsidRPr="00D73015" w:rsidRDefault="00DF46B5" w:rsidP="00231158">
      <w:pPr>
        <w:spacing w:line="480" w:lineRule="auto"/>
        <w:ind w:firstLine="720"/>
      </w:pPr>
    </w:p>
    <w:p w14:paraId="27D48B31" w14:textId="2537258A" w:rsidR="005473E2" w:rsidRDefault="005473E2" w:rsidP="00584F5C">
      <w:pPr>
        <w:spacing w:line="480" w:lineRule="auto"/>
      </w:pPr>
      <w:r>
        <w:t xml:space="preserve">6.9) Analysis of </w:t>
      </w:r>
      <w:proofErr w:type="spellStart"/>
      <w:r>
        <w:t>Wamesa</w:t>
      </w:r>
      <w:proofErr w:type="spellEnd"/>
      <w:r>
        <w:t xml:space="preserve"> causative with no </w:t>
      </w:r>
      <w:r>
        <w:rPr>
          <w:i/>
          <w:iCs/>
        </w:rPr>
        <w:t>pro</w:t>
      </w:r>
      <w:r>
        <w:t>-form.</w:t>
      </w:r>
    </w:p>
    <w:p w14:paraId="0F6FC1AA" w14:textId="77777777" w:rsidR="00D51F6B" w:rsidRDefault="00D51F6B" w:rsidP="00D51F6B">
      <w:pPr>
        <w:spacing w:line="480" w:lineRule="auto"/>
      </w:pPr>
      <w:r>
        <w:t xml:space="preserve">a) Example </w:t>
      </w:r>
      <w:proofErr w:type="spellStart"/>
      <w:r>
        <w:t>Wamesa</w:t>
      </w:r>
      <w:proofErr w:type="spellEnd"/>
      <w:r>
        <w:t xml:space="preserve"> causative sentence</w:t>
      </w:r>
    </w:p>
    <w:tbl>
      <w:tblPr>
        <w:tblStyle w:val="TableGrid"/>
        <w:tblW w:w="0" w:type="auto"/>
        <w:tblLook w:val="04A0" w:firstRow="1" w:lastRow="0" w:firstColumn="1" w:lastColumn="0" w:noHBand="0" w:noVBand="1"/>
      </w:tblPr>
      <w:tblGrid>
        <w:gridCol w:w="2337"/>
        <w:gridCol w:w="2337"/>
        <w:gridCol w:w="2338"/>
        <w:gridCol w:w="2338"/>
      </w:tblGrid>
      <w:tr w:rsidR="00D51F6B" w14:paraId="03D3E9C9" w14:textId="77777777" w:rsidTr="00097F2F">
        <w:tc>
          <w:tcPr>
            <w:tcW w:w="2337" w:type="dxa"/>
            <w:tcBorders>
              <w:top w:val="nil"/>
              <w:left w:val="nil"/>
              <w:bottom w:val="nil"/>
              <w:right w:val="nil"/>
            </w:tcBorders>
          </w:tcPr>
          <w:p w14:paraId="4D65570C" w14:textId="77777777" w:rsidR="00D51F6B" w:rsidRPr="00910493" w:rsidRDefault="00D51F6B" w:rsidP="00097F2F">
            <w:pPr>
              <w:spacing w:line="480" w:lineRule="auto"/>
              <w:rPr>
                <w:i/>
                <w:iCs/>
              </w:rPr>
            </w:pPr>
            <w:r>
              <w:rPr>
                <w:i/>
                <w:iCs/>
              </w:rPr>
              <w:t>Andi</w:t>
            </w:r>
          </w:p>
        </w:tc>
        <w:tc>
          <w:tcPr>
            <w:tcW w:w="2337" w:type="dxa"/>
            <w:tcBorders>
              <w:top w:val="nil"/>
              <w:left w:val="nil"/>
              <w:bottom w:val="nil"/>
              <w:right w:val="nil"/>
            </w:tcBorders>
          </w:tcPr>
          <w:p w14:paraId="43C93B5B" w14:textId="77777777" w:rsidR="00D51F6B" w:rsidRPr="00910493" w:rsidRDefault="00D51F6B" w:rsidP="00097F2F">
            <w:pPr>
              <w:spacing w:line="480" w:lineRule="auto"/>
              <w:rPr>
                <w:i/>
                <w:iCs/>
              </w:rPr>
            </w:pPr>
            <w:r>
              <w:rPr>
                <w:i/>
                <w:iCs/>
              </w:rPr>
              <w:t>di-o-</w:t>
            </w:r>
            <w:proofErr w:type="spellStart"/>
            <w:r>
              <w:rPr>
                <w:i/>
                <w:iCs/>
              </w:rPr>
              <w:t>sa</w:t>
            </w:r>
            <w:proofErr w:type="spellEnd"/>
          </w:p>
        </w:tc>
        <w:tc>
          <w:tcPr>
            <w:tcW w:w="2338" w:type="dxa"/>
            <w:tcBorders>
              <w:top w:val="nil"/>
              <w:left w:val="nil"/>
              <w:bottom w:val="nil"/>
              <w:right w:val="nil"/>
            </w:tcBorders>
          </w:tcPr>
          <w:p w14:paraId="19F6DD4A" w14:textId="77777777" w:rsidR="00D51F6B" w:rsidRPr="00910493" w:rsidRDefault="00D51F6B" w:rsidP="00097F2F">
            <w:pPr>
              <w:spacing w:line="480" w:lineRule="auto"/>
              <w:rPr>
                <w:i/>
                <w:iCs/>
              </w:rPr>
            </w:pPr>
            <w:r>
              <w:rPr>
                <w:i/>
                <w:iCs/>
              </w:rPr>
              <w:t>pa.</w:t>
            </w:r>
          </w:p>
        </w:tc>
        <w:tc>
          <w:tcPr>
            <w:tcW w:w="2338" w:type="dxa"/>
            <w:tcBorders>
              <w:top w:val="nil"/>
              <w:left w:val="nil"/>
              <w:bottom w:val="nil"/>
              <w:right w:val="nil"/>
            </w:tcBorders>
          </w:tcPr>
          <w:p w14:paraId="2E942172" w14:textId="77777777" w:rsidR="00D51F6B" w:rsidRDefault="00D51F6B" w:rsidP="00097F2F">
            <w:pPr>
              <w:spacing w:line="480" w:lineRule="auto"/>
            </w:pPr>
            <w:r>
              <w:t>(Gasser, p.c.)</w:t>
            </w:r>
          </w:p>
        </w:tc>
      </w:tr>
      <w:tr w:rsidR="00D51F6B" w14:paraId="4A0CC945" w14:textId="77777777" w:rsidTr="00097F2F">
        <w:tc>
          <w:tcPr>
            <w:tcW w:w="2337" w:type="dxa"/>
            <w:tcBorders>
              <w:top w:val="nil"/>
              <w:left w:val="nil"/>
              <w:bottom w:val="nil"/>
              <w:right w:val="nil"/>
            </w:tcBorders>
          </w:tcPr>
          <w:p w14:paraId="73BC6F8D" w14:textId="77777777" w:rsidR="00D51F6B" w:rsidRPr="00910493" w:rsidRDefault="00D51F6B" w:rsidP="00097F2F">
            <w:pPr>
              <w:spacing w:line="480" w:lineRule="auto"/>
              <w:rPr>
                <w:smallCaps/>
              </w:rPr>
            </w:pPr>
            <w:r>
              <w:rPr>
                <w:smallCaps/>
              </w:rPr>
              <w:t>3.sg</w:t>
            </w:r>
          </w:p>
        </w:tc>
        <w:tc>
          <w:tcPr>
            <w:tcW w:w="2337" w:type="dxa"/>
            <w:tcBorders>
              <w:top w:val="nil"/>
              <w:left w:val="nil"/>
              <w:bottom w:val="nil"/>
              <w:right w:val="nil"/>
            </w:tcBorders>
          </w:tcPr>
          <w:p w14:paraId="1F106285" w14:textId="77777777" w:rsidR="00D51F6B" w:rsidRPr="00910493" w:rsidRDefault="00D51F6B" w:rsidP="00097F2F">
            <w:pPr>
              <w:spacing w:line="480" w:lineRule="auto"/>
            </w:pPr>
            <w:r>
              <w:rPr>
                <w:smallCaps/>
              </w:rPr>
              <w:t>3.sg-cause-</w:t>
            </w:r>
            <w:r>
              <w:t>stand</w:t>
            </w:r>
          </w:p>
        </w:tc>
        <w:tc>
          <w:tcPr>
            <w:tcW w:w="2338" w:type="dxa"/>
            <w:tcBorders>
              <w:top w:val="nil"/>
              <w:left w:val="nil"/>
              <w:bottom w:val="nil"/>
              <w:right w:val="nil"/>
            </w:tcBorders>
          </w:tcPr>
          <w:p w14:paraId="52A04A2D" w14:textId="77777777" w:rsidR="00D51F6B" w:rsidRDefault="00D51F6B" w:rsidP="00097F2F">
            <w:pPr>
              <w:spacing w:line="480" w:lineRule="auto"/>
            </w:pPr>
            <w:r>
              <w:t>up.</w:t>
            </w:r>
          </w:p>
        </w:tc>
        <w:tc>
          <w:tcPr>
            <w:tcW w:w="2338" w:type="dxa"/>
            <w:tcBorders>
              <w:top w:val="nil"/>
              <w:left w:val="nil"/>
              <w:bottom w:val="nil"/>
              <w:right w:val="nil"/>
            </w:tcBorders>
          </w:tcPr>
          <w:p w14:paraId="6A4A9396" w14:textId="77777777" w:rsidR="00D51F6B" w:rsidRDefault="00D51F6B" w:rsidP="00097F2F">
            <w:pPr>
              <w:spacing w:line="480" w:lineRule="auto"/>
            </w:pPr>
          </w:p>
        </w:tc>
      </w:tr>
      <w:tr w:rsidR="00D51F6B" w14:paraId="6CB55346" w14:textId="77777777" w:rsidTr="00097F2F">
        <w:tc>
          <w:tcPr>
            <w:tcW w:w="9350" w:type="dxa"/>
            <w:gridSpan w:val="4"/>
            <w:tcBorders>
              <w:top w:val="nil"/>
              <w:left w:val="nil"/>
              <w:bottom w:val="nil"/>
              <w:right w:val="nil"/>
            </w:tcBorders>
          </w:tcPr>
          <w:p w14:paraId="6792257E" w14:textId="78D9F1B0" w:rsidR="00D51F6B" w:rsidRDefault="002062B5" w:rsidP="00097F2F">
            <w:pPr>
              <w:spacing w:line="480" w:lineRule="auto"/>
            </w:pPr>
            <w:r>
              <w:t>‘</w:t>
            </w:r>
            <w:r w:rsidR="00D51F6B">
              <w:t>He makes (something) stand up.</w:t>
            </w:r>
            <w:r>
              <w:t>’</w:t>
            </w:r>
          </w:p>
        </w:tc>
      </w:tr>
    </w:tbl>
    <w:p w14:paraId="4FA7F380" w14:textId="508A9C05" w:rsidR="00D51F6B" w:rsidRPr="00D73015" w:rsidRDefault="00D51F6B" w:rsidP="00584F5C">
      <w:pPr>
        <w:spacing w:line="480" w:lineRule="auto"/>
      </w:pPr>
      <w:r>
        <w:tab/>
      </w:r>
      <w:r w:rsidRPr="00D73015">
        <w:t xml:space="preserve">First, in the underlying representation, a </w:t>
      </w:r>
      <w:proofErr w:type="spellStart"/>
      <w:r w:rsidRPr="00D73015">
        <w:rPr>
          <w:smallCaps/>
        </w:rPr>
        <w:t>causeP</w:t>
      </w:r>
      <w:proofErr w:type="spellEnd"/>
      <w:r w:rsidRPr="00D73015">
        <w:t xml:space="preserve"> phrase is generated consisting of a </w:t>
      </w:r>
      <w:r w:rsidRPr="00D73015">
        <w:rPr>
          <w:smallCaps/>
        </w:rPr>
        <w:t>cause</w:t>
      </w:r>
      <w:r w:rsidRPr="00D73015">
        <w:t xml:space="preserve"> head and verb phrase complement. A causer DP (</w:t>
      </w:r>
      <w:proofErr w:type="spellStart"/>
      <w:r w:rsidRPr="00D73015">
        <w:rPr>
          <w:i/>
          <w:iCs/>
        </w:rPr>
        <w:t>andi</w:t>
      </w:r>
      <w:proofErr w:type="spellEnd"/>
      <w:r w:rsidRPr="00D73015">
        <w:t xml:space="preserve"> ‘he’) is generated c-commanding the </w:t>
      </w:r>
      <w:r w:rsidRPr="00D73015">
        <w:rPr>
          <w:smallCaps/>
        </w:rPr>
        <w:t>cause</w:t>
      </w:r>
      <w:r w:rsidRPr="00D73015">
        <w:t xml:space="preserve"> head and receives its theta role of ‘causer’ from the head. In the verb phrase, the root verb </w:t>
      </w:r>
      <w:proofErr w:type="spellStart"/>
      <w:r w:rsidRPr="00D73015">
        <w:rPr>
          <w:i/>
          <w:iCs/>
        </w:rPr>
        <w:t>sa</w:t>
      </w:r>
      <w:proofErr w:type="spellEnd"/>
      <w:r w:rsidRPr="00D73015">
        <w:rPr>
          <w:i/>
          <w:iCs/>
        </w:rPr>
        <w:t xml:space="preserve"> pa</w:t>
      </w:r>
      <w:r w:rsidRPr="00D73015">
        <w:t xml:space="preserve"> ‘stand up’ assigns its theta role of agent to the </w:t>
      </w:r>
      <w:r w:rsidRPr="00D73015">
        <w:rPr>
          <w:smallCaps/>
        </w:rPr>
        <w:t>cause</w:t>
      </w:r>
      <w:r w:rsidRPr="00D73015">
        <w:t xml:space="preserve"> head (tree 6.9.b).</w:t>
      </w:r>
    </w:p>
    <w:p w14:paraId="52D0F4D3" w14:textId="2B99D576" w:rsidR="005473E2" w:rsidRPr="005473E2" w:rsidRDefault="00D51F6B" w:rsidP="00584F5C">
      <w:pPr>
        <w:spacing w:line="480" w:lineRule="auto"/>
      </w:pPr>
      <w:r>
        <w:t>b</w:t>
      </w:r>
      <w:r w:rsidR="005473E2">
        <w:t xml:space="preserve">) </w:t>
      </w:r>
      <w:r>
        <w:t>Underlying form</w:t>
      </w:r>
    </w:p>
    <w:p w14:paraId="3E0DEADB" w14:textId="77D1337A" w:rsidR="008B3784" w:rsidRDefault="008B3784" w:rsidP="008B3784">
      <w:r>
        <w:lastRenderedPageBreak/>
        <w:fldChar w:fldCharType="begin"/>
      </w:r>
      <w:r>
        <w:instrText xml:space="preserve"> INCLUDEPICTURE "https://lh3.googleusercontent.com/5-BKo3ZB1RTHEH3T_2TAeGK0ercSTW2hXuwlETHMfxefBdsAE_-MdgsBxlgRNq_sGrAfYD9BB4Re6a4jAGnPJtCl-PlXpHljvv62TamJHRWioLELS3Ki4qZuSW7oQQSEqeXPbi5htStH" \* MERGEFORMATINET </w:instrText>
      </w:r>
      <w:r>
        <w:fldChar w:fldCharType="separate"/>
      </w:r>
      <w:r>
        <w:rPr>
          <w:noProof/>
        </w:rPr>
        <w:drawing>
          <wp:inline distT="0" distB="0" distL="0" distR="0" wp14:anchorId="0FEE24FE" wp14:editId="04E1CB2D">
            <wp:extent cx="2420851" cy="3690651"/>
            <wp:effectExtent l="0" t="0" r="508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8648" cy="3702537"/>
                    </a:xfrm>
                    <a:prstGeom prst="rect">
                      <a:avLst/>
                    </a:prstGeom>
                    <a:noFill/>
                    <a:ln>
                      <a:noFill/>
                    </a:ln>
                  </pic:spPr>
                </pic:pic>
              </a:graphicData>
            </a:graphic>
          </wp:inline>
        </w:drawing>
      </w:r>
      <w:r>
        <w:fldChar w:fldCharType="end"/>
      </w:r>
    </w:p>
    <w:p w14:paraId="3AC7CBA4" w14:textId="32A8D4C6" w:rsidR="00D51F6B" w:rsidRDefault="00D51F6B" w:rsidP="00D51F6B"/>
    <w:p w14:paraId="1360196C" w14:textId="61A8931D" w:rsidR="00D51F6B" w:rsidRPr="00D73015" w:rsidRDefault="00D51F6B" w:rsidP="008B3784">
      <w:pPr>
        <w:spacing w:line="480" w:lineRule="auto"/>
      </w:pPr>
      <w:r w:rsidRPr="008B3784">
        <w:rPr>
          <w:b/>
          <w:bCs/>
        </w:rPr>
        <w:tab/>
      </w:r>
      <w:r w:rsidRPr="00D73015">
        <w:t xml:space="preserve">Following this, the root verb </w:t>
      </w:r>
      <w:proofErr w:type="spellStart"/>
      <w:r w:rsidRPr="00D73015">
        <w:rPr>
          <w:i/>
          <w:iCs/>
        </w:rPr>
        <w:t>sa</w:t>
      </w:r>
      <w:proofErr w:type="spellEnd"/>
      <w:r w:rsidRPr="00D73015">
        <w:rPr>
          <w:i/>
          <w:iCs/>
        </w:rPr>
        <w:t xml:space="preserve"> </w:t>
      </w:r>
      <w:proofErr w:type="spellStart"/>
      <w:r w:rsidRPr="00D73015">
        <w:rPr>
          <w:i/>
          <w:iCs/>
        </w:rPr>
        <w:t>pa</w:t>
      </w:r>
      <w:proofErr w:type="spellEnd"/>
      <w:r w:rsidRPr="00D73015">
        <w:t xml:space="preserve"> raises</w:t>
      </w:r>
      <w:r w:rsidR="008B3784" w:rsidRPr="00D73015">
        <w:t xml:space="preserve"> and merges with the </w:t>
      </w:r>
      <w:r w:rsidR="008B3784" w:rsidRPr="00D73015">
        <w:rPr>
          <w:smallCaps/>
        </w:rPr>
        <w:t>cause</w:t>
      </w:r>
      <w:r w:rsidR="008B3784" w:rsidRPr="00D73015">
        <w:t xml:space="preserve"> head, becoming phonologically expressed as </w:t>
      </w:r>
      <w:proofErr w:type="spellStart"/>
      <w:r w:rsidR="008B3784" w:rsidRPr="00D73015">
        <w:rPr>
          <w:i/>
          <w:iCs/>
        </w:rPr>
        <w:t>osa</w:t>
      </w:r>
      <w:proofErr w:type="spellEnd"/>
      <w:r w:rsidR="008B3784" w:rsidRPr="00D73015">
        <w:rPr>
          <w:i/>
          <w:iCs/>
        </w:rPr>
        <w:t xml:space="preserve"> pa. </w:t>
      </w:r>
      <w:r w:rsidR="008B3784" w:rsidRPr="00D73015">
        <w:t xml:space="preserve">This </w:t>
      </w:r>
      <w:proofErr w:type="spellStart"/>
      <w:r w:rsidR="008B3784" w:rsidRPr="00D73015">
        <w:rPr>
          <w:smallCaps/>
        </w:rPr>
        <w:t>cause+V</w:t>
      </w:r>
      <w:proofErr w:type="spellEnd"/>
      <w:r w:rsidR="008B3784" w:rsidRPr="00D73015">
        <w:t xml:space="preserve"> raises to the </w:t>
      </w:r>
      <w:proofErr w:type="spellStart"/>
      <w:r w:rsidR="008B3784" w:rsidRPr="00D73015">
        <w:t>specT</w:t>
      </w:r>
      <w:proofErr w:type="spellEnd"/>
      <w:r w:rsidR="008B3784" w:rsidRPr="00D73015">
        <w:t xml:space="preserve">’ position to receive tense like all </w:t>
      </w:r>
      <w:proofErr w:type="spellStart"/>
      <w:r w:rsidR="008B3784" w:rsidRPr="00D73015">
        <w:t>Wamesa</w:t>
      </w:r>
      <w:proofErr w:type="spellEnd"/>
      <w:r w:rsidR="008B3784" w:rsidRPr="00D73015">
        <w:t xml:space="preserve"> verbs do (tree 6.9.c).</w:t>
      </w:r>
    </w:p>
    <w:p w14:paraId="035F0A02" w14:textId="4B8BCA42" w:rsidR="001C18D1" w:rsidRPr="001C18D1" w:rsidRDefault="001C18D1" w:rsidP="001C18D1"/>
    <w:p w14:paraId="17B3E43B" w14:textId="6FAC7D9B" w:rsidR="00726009" w:rsidRPr="00726009" w:rsidRDefault="00726009" w:rsidP="00726009"/>
    <w:p w14:paraId="6303AA85" w14:textId="253E7BA5" w:rsidR="00532FBD" w:rsidRDefault="008B3784" w:rsidP="00584F5C">
      <w:pPr>
        <w:spacing w:line="480" w:lineRule="auto"/>
      </w:pPr>
      <w:r>
        <w:t>c)</w:t>
      </w:r>
      <w:r w:rsidR="0049680A">
        <w:t xml:space="preserve"> </w:t>
      </w:r>
      <w:r>
        <w:t>Verb raising and merging</w:t>
      </w:r>
    </w:p>
    <w:p w14:paraId="5BEDCC61" w14:textId="77777777" w:rsidR="0049680A" w:rsidRDefault="0049680A" w:rsidP="0049680A"/>
    <w:p w14:paraId="6BFACBA6" w14:textId="33FD9F97" w:rsidR="008B3784" w:rsidRDefault="008B3784" w:rsidP="008B3784">
      <w:r>
        <w:lastRenderedPageBreak/>
        <w:fldChar w:fldCharType="begin"/>
      </w:r>
      <w:r>
        <w:instrText xml:space="preserve"> INCLUDEPICTURE "https://lh4.googleusercontent.com/sD7sWBspmEYFWlKYJI_WBG6sVnEjMs-r2rjIlQx_DpkAf__kl1tYN1RGmij3R3OPk5ODb1NPd4Bv7n3QY-fTW0DmaP3TISTcayjDVPghSwYMwmFfapLOYnsT5duHVEla03PvxYUTXJ5V" \* MERGEFORMATINET </w:instrText>
      </w:r>
      <w:r>
        <w:fldChar w:fldCharType="separate"/>
      </w:r>
      <w:r>
        <w:rPr>
          <w:noProof/>
        </w:rPr>
        <w:drawing>
          <wp:inline distT="0" distB="0" distL="0" distR="0" wp14:anchorId="3095556C" wp14:editId="60B5F74C">
            <wp:extent cx="2951074" cy="344828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7405" cy="3455678"/>
                    </a:xfrm>
                    <a:prstGeom prst="rect">
                      <a:avLst/>
                    </a:prstGeom>
                    <a:noFill/>
                    <a:ln>
                      <a:noFill/>
                    </a:ln>
                  </pic:spPr>
                </pic:pic>
              </a:graphicData>
            </a:graphic>
          </wp:inline>
        </w:drawing>
      </w:r>
      <w:r>
        <w:fldChar w:fldCharType="end"/>
      </w:r>
    </w:p>
    <w:p w14:paraId="55BF956A" w14:textId="0E458AF5" w:rsidR="0049680A" w:rsidRDefault="0049680A" w:rsidP="0049680A"/>
    <w:p w14:paraId="7EC2EAEB" w14:textId="3B3369C6" w:rsidR="005E591D" w:rsidRPr="008B3784" w:rsidRDefault="008B3784" w:rsidP="006E49A4">
      <w:pPr>
        <w:spacing w:line="480" w:lineRule="auto"/>
      </w:pPr>
      <w:r>
        <w:tab/>
        <w:t xml:space="preserve">The causer DP </w:t>
      </w:r>
      <w:proofErr w:type="spellStart"/>
      <w:r>
        <w:rPr>
          <w:i/>
          <w:iCs/>
        </w:rPr>
        <w:t>andi</w:t>
      </w:r>
      <w:proofErr w:type="spellEnd"/>
      <w:r>
        <w:t xml:space="preserve"> then raises to the </w:t>
      </w:r>
      <w:proofErr w:type="spellStart"/>
      <w:r>
        <w:t>specTP</w:t>
      </w:r>
      <w:proofErr w:type="spellEnd"/>
      <w:r>
        <w:t xml:space="preserve"> position to receive nominative Case and satisfy the Extended Projection Principle. The verb then conjugates to agree in person and number with the third-person singular subject, becoming </w:t>
      </w:r>
      <w:proofErr w:type="spellStart"/>
      <w:r>
        <w:rPr>
          <w:i/>
          <w:iCs/>
        </w:rPr>
        <w:t>diosa</w:t>
      </w:r>
      <w:proofErr w:type="spellEnd"/>
      <w:r>
        <w:rPr>
          <w:i/>
          <w:iCs/>
        </w:rPr>
        <w:t xml:space="preserve"> pa</w:t>
      </w:r>
      <w:r>
        <w:t xml:space="preserve"> (tree 6.9.d).</w:t>
      </w:r>
    </w:p>
    <w:p w14:paraId="603CB278" w14:textId="7C313270" w:rsidR="0049680A" w:rsidRDefault="008B3784" w:rsidP="0049680A">
      <w:r>
        <w:t xml:space="preserve">d) Final form of the </w:t>
      </w:r>
      <w:proofErr w:type="spellStart"/>
      <w:r>
        <w:t>Wamesa</w:t>
      </w:r>
      <w:proofErr w:type="spellEnd"/>
      <w:r>
        <w:t xml:space="preserve"> causative</w:t>
      </w:r>
    </w:p>
    <w:p w14:paraId="67E7AAF7" w14:textId="13979D55" w:rsidR="0049680A" w:rsidRDefault="0049680A" w:rsidP="006E49A4">
      <w:pPr>
        <w:spacing w:line="480" w:lineRule="auto"/>
      </w:pPr>
    </w:p>
    <w:p w14:paraId="1D2DAC10" w14:textId="7FD4108F" w:rsidR="008B3784" w:rsidRDefault="008B3784" w:rsidP="008B3784">
      <w:r>
        <w:fldChar w:fldCharType="begin"/>
      </w:r>
      <w:r>
        <w:instrText xml:space="preserve"> INCLUDEPICTURE "https://lh6.googleusercontent.com/m2YIeYTe4E5i1kTyXSZ_fmRhcj_pK2E2SlDtOKCjYr4cQxjVQQVAK1YzdWLdnTnQ6fp2NFZNnJDvtj3CCJjDuDpkQWmgkhibO7s5Nb7JHqaliakGIk898BT8MYnL03Xxn7VlV01gxQAh" \* MERGEFORMATINET </w:instrText>
      </w:r>
      <w:r>
        <w:fldChar w:fldCharType="separate"/>
      </w:r>
      <w:r>
        <w:rPr>
          <w:noProof/>
        </w:rPr>
        <w:drawing>
          <wp:inline distT="0" distB="0" distL="0" distR="0" wp14:anchorId="094AFF38" wp14:editId="68713831">
            <wp:extent cx="2864386" cy="262293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8435" cy="2635797"/>
                    </a:xfrm>
                    <a:prstGeom prst="rect">
                      <a:avLst/>
                    </a:prstGeom>
                    <a:noFill/>
                    <a:ln>
                      <a:noFill/>
                    </a:ln>
                  </pic:spPr>
                </pic:pic>
              </a:graphicData>
            </a:graphic>
          </wp:inline>
        </w:drawing>
      </w:r>
      <w:r>
        <w:fldChar w:fldCharType="end"/>
      </w:r>
    </w:p>
    <w:p w14:paraId="2FE18318" w14:textId="3B58F48A" w:rsidR="0049680A" w:rsidRDefault="0049680A" w:rsidP="0049680A"/>
    <w:p w14:paraId="57404248" w14:textId="77777777" w:rsidR="0049680A" w:rsidRDefault="0049680A" w:rsidP="006E49A4">
      <w:pPr>
        <w:spacing w:line="480" w:lineRule="auto"/>
      </w:pPr>
    </w:p>
    <w:p w14:paraId="08F167BE" w14:textId="53380882" w:rsidR="0014013B" w:rsidRPr="00DD3E0F" w:rsidRDefault="0049680A" w:rsidP="00630546">
      <w:pPr>
        <w:spacing w:line="480" w:lineRule="auto"/>
      </w:pPr>
      <w:r w:rsidRPr="00F234B1">
        <w:rPr>
          <w:b/>
          <w:bCs/>
        </w:rPr>
        <w:lastRenderedPageBreak/>
        <w:tab/>
      </w:r>
      <w:r w:rsidRPr="00DD3E0F">
        <w:t xml:space="preserve">This second analysis, in which the </w:t>
      </w:r>
      <w:r w:rsidRPr="00DD3E0F">
        <w:rPr>
          <w:smallCaps/>
        </w:rPr>
        <w:t>cause</w:t>
      </w:r>
      <w:r w:rsidRPr="00DD3E0F">
        <w:t xml:space="preserve"> head absorbs the root verb’s theta role</w:t>
      </w:r>
      <w:r w:rsidR="00F234B1" w:rsidRPr="00DD3E0F">
        <w:t>,</w:t>
      </w:r>
      <w:r w:rsidRPr="00DD3E0F">
        <w:t xml:space="preserve"> has the benefits of assuming</w:t>
      </w:r>
      <w:r w:rsidR="00E45D2B" w:rsidRPr="00DD3E0F">
        <w:t xml:space="preserve"> </w:t>
      </w:r>
      <w:r w:rsidRPr="00DD3E0F">
        <w:t xml:space="preserve">the </w:t>
      </w:r>
      <w:r w:rsidR="00231158" w:rsidRPr="00DD3E0F">
        <w:t xml:space="preserve">existence of </w:t>
      </w:r>
      <w:r w:rsidR="00DD3E0F" w:rsidRPr="00DD3E0F">
        <w:t xml:space="preserve">neither </w:t>
      </w:r>
      <w:r w:rsidR="00231158" w:rsidRPr="00DD3E0F">
        <w:t xml:space="preserve">a phonologically null </w:t>
      </w:r>
      <w:r w:rsidR="00823756" w:rsidRPr="00DD3E0F">
        <w:t>determiner phrase</w:t>
      </w:r>
      <w:r w:rsidR="00231158" w:rsidRPr="00DD3E0F">
        <w:t xml:space="preserve"> </w:t>
      </w:r>
      <w:r w:rsidR="00E45D2B" w:rsidRPr="00DD3E0F">
        <w:t>nor</w:t>
      </w:r>
      <w:r w:rsidR="00A874E1" w:rsidRPr="00DD3E0F">
        <w:t xml:space="preserve"> </w:t>
      </w:r>
      <w:r w:rsidR="00DF46B5" w:rsidRPr="00DD3E0F">
        <w:t xml:space="preserve">of </w:t>
      </w:r>
      <w:r w:rsidR="00231158" w:rsidRPr="00DD3E0F">
        <w:t>a</w:t>
      </w:r>
      <w:r w:rsidR="00DF46B5" w:rsidRPr="00DD3E0F">
        <w:t xml:space="preserve"> </w:t>
      </w:r>
      <w:r w:rsidR="00231158" w:rsidRPr="00DD3E0F">
        <w:t xml:space="preserve">double </w:t>
      </w:r>
      <w:r w:rsidR="00A874E1" w:rsidRPr="00DD3E0F">
        <w:t>object construction.</w:t>
      </w:r>
      <w:r w:rsidR="00231158" w:rsidRPr="00DD3E0F">
        <w:t xml:space="preserve"> In this analysis, the </w:t>
      </w:r>
      <w:proofErr w:type="spellStart"/>
      <w:r w:rsidR="00231158" w:rsidRPr="00DD3E0F">
        <w:t>causee</w:t>
      </w:r>
      <w:proofErr w:type="spellEnd"/>
      <w:r w:rsidR="00231158" w:rsidRPr="00DD3E0F">
        <w:t xml:space="preserve"> is never generated</w:t>
      </w:r>
      <w:r w:rsidR="00F234B1" w:rsidRPr="00DD3E0F">
        <w:t xml:space="preserve"> and is interpreted as human due to extra-syntactic semantic considerations. </w:t>
      </w:r>
      <w:r w:rsidR="00231158" w:rsidRPr="00DD3E0F">
        <w:t xml:space="preserve">Here, properties of the </w:t>
      </w:r>
      <w:r w:rsidR="00231158" w:rsidRPr="00DD3E0F">
        <w:rPr>
          <w:smallCaps/>
        </w:rPr>
        <w:t>cause</w:t>
      </w:r>
      <w:r w:rsidR="00231158" w:rsidRPr="00DD3E0F">
        <w:t xml:space="preserve"> head include assigning a theta role to a causer (like a preposition</w:t>
      </w:r>
      <w:r w:rsidR="00823756" w:rsidRPr="00DD3E0F">
        <w:t xml:space="preserve"> does</w:t>
      </w:r>
      <w:r w:rsidR="00231158" w:rsidRPr="00DD3E0F">
        <w:t>), while absorbing a theta role from the verb</w:t>
      </w:r>
      <w:r w:rsidR="00630546" w:rsidRPr="00DD3E0F">
        <w:t xml:space="preserve">. </w:t>
      </w:r>
    </w:p>
    <w:p w14:paraId="107920D7" w14:textId="453A2AF4" w:rsidR="00DF2D9D" w:rsidRPr="00A874E1" w:rsidRDefault="0014013B" w:rsidP="0014013B">
      <w:pPr>
        <w:spacing w:line="480" w:lineRule="auto"/>
      </w:pPr>
      <w:r>
        <w:tab/>
      </w:r>
      <w:r w:rsidRPr="00A874E1">
        <w:t xml:space="preserve">From Occam’s Razor, it is more likely that </w:t>
      </w:r>
      <w:proofErr w:type="spellStart"/>
      <w:r w:rsidRPr="00A874E1">
        <w:t>Wamesa</w:t>
      </w:r>
      <w:proofErr w:type="spellEnd"/>
      <w:r w:rsidRPr="00A874E1">
        <w:t xml:space="preserve"> morphological causatives involve the root verb’s theta role being absorbed by the </w:t>
      </w:r>
      <w:r w:rsidRPr="00A874E1">
        <w:rPr>
          <w:smallCaps/>
        </w:rPr>
        <w:t>cause</w:t>
      </w:r>
      <w:r w:rsidRPr="00A874E1">
        <w:t xml:space="preserve"> head and not the </w:t>
      </w:r>
      <w:r w:rsidRPr="00A874E1">
        <w:rPr>
          <w:i/>
          <w:iCs/>
        </w:rPr>
        <w:t>pro</w:t>
      </w:r>
      <w:r w:rsidRPr="00A874E1">
        <w:t xml:space="preserve">-form. However, it is not possible to completely rule out the </w:t>
      </w:r>
      <w:r w:rsidRPr="00A874E1">
        <w:rPr>
          <w:i/>
          <w:iCs/>
        </w:rPr>
        <w:t>pro</w:t>
      </w:r>
      <w:r w:rsidRPr="00A874E1">
        <w:t xml:space="preserve">-form being generated. </w:t>
      </w:r>
      <w:r w:rsidR="00BF584C" w:rsidRPr="00A874E1">
        <w:t xml:space="preserve">Regardless of </w:t>
      </w:r>
      <w:r w:rsidR="00823756" w:rsidRPr="00A874E1">
        <w:t>the</w:t>
      </w:r>
      <w:r w:rsidR="00BF584C" w:rsidRPr="00A874E1">
        <w:t xml:space="preserve"> syntax</w:t>
      </w:r>
      <w:r w:rsidRPr="00A874E1">
        <w:t xml:space="preserve"> of the morphological causative</w:t>
      </w:r>
      <w:r w:rsidR="00BF584C" w:rsidRPr="00A874E1">
        <w:t>, Dixon</w:t>
      </w:r>
      <w:r w:rsidRPr="00A874E1">
        <w:t xml:space="preserve"> (2010, 61)</w:t>
      </w:r>
      <w:r w:rsidR="00BF584C" w:rsidRPr="00A874E1">
        <w:t xml:space="preserve"> claims that “if a language has two (or more) different causative mechanisms</w:t>
      </w:r>
      <w:r w:rsidR="00F02154" w:rsidRPr="00A874E1">
        <w:rPr>
          <w:rStyle w:val="FootnoteReference"/>
        </w:rPr>
        <w:footnoteReference w:id="15"/>
      </w:r>
      <w:r w:rsidR="00BF584C" w:rsidRPr="00A874E1">
        <w:t xml:space="preserve"> these will contrast semantically”, a claim echoed by Peterson</w:t>
      </w:r>
      <w:r w:rsidRPr="00A874E1">
        <w:t xml:space="preserve"> (1999)</w:t>
      </w:r>
      <w:r w:rsidR="00BF584C" w:rsidRPr="00A874E1">
        <w:t xml:space="preserve">. </w:t>
      </w:r>
    </w:p>
    <w:p w14:paraId="40A522BD" w14:textId="74530EFE" w:rsidR="00535297" w:rsidRPr="00DD3E0F" w:rsidRDefault="0014013B" w:rsidP="00535297">
      <w:pPr>
        <w:spacing w:line="480" w:lineRule="auto"/>
        <w:ind w:firstLine="720"/>
      </w:pPr>
      <w:r w:rsidRPr="00DD3E0F">
        <w:t xml:space="preserve">In </w:t>
      </w:r>
      <w:proofErr w:type="spellStart"/>
      <w:r w:rsidRPr="00DD3E0F">
        <w:t>Wamesa</w:t>
      </w:r>
      <w:proofErr w:type="spellEnd"/>
      <w:r w:rsidRPr="00DD3E0F">
        <w:t xml:space="preserve"> the distinction between the morphological causative and using a semantically equivalent periphrastic form </w:t>
      </w:r>
      <w:r w:rsidR="00DF46B5" w:rsidRPr="00DD3E0F">
        <w:t xml:space="preserve">is based </w:t>
      </w:r>
      <w:r w:rsidRPr="00DD3E0F">
        <w:t xml:space="preserve">on focus and salience. Causation by periphrastic form in </w:t>
      </w:r>
      <w:proofErr w:type="spellStart"/>
      <w:r w:rsidRPr="00DD3E0F">
        <w:t>Wamesa</w:t>
      </w:r>
      <w:proofErr w:type="spellEnd"/>
      <w:r w:rsidRPr="00DD3E0F">
        <w:t xml:space="preserve"> maintains two verbal subjects, both of which are salient. Focus can be on the </w:t>
      </w:r>
      <w:proofErr w:type="spellStart"/>
      <w:r w:rsidRPr="00DD3E0F">
        <w:t>causee</w:t>
      </w:r>
      <w:proofErr w:type="spellEnd"/>
      <w:r w:rsidRPr="00DD3E0F">
        <w:t xml:space="preserve"> and</w:t>
      </w:r>
      <w:r w:rsidR="00823756" w:rsidRPr="00DD3E0F">
        <w:t>/or the</w:t>
      </w:r>
      <w:r w:rsidRPr="00DD3E0F">
        <w:t xml:space="preserve"> caus</w:t>
      </w:r>
      <w:r w:rsidR="00823756" w:rsidRPr="00DD3E0F">
        <w:t>er</w:t>
      </w:r>
      <w:r w:rsidRPr="00DD3E0F">
        <w:t xml:space="preserve">. In the morphological form, however, the </w:t>
      </w:r>
      <w:proofErr w:type="spellStart"/>
      <w:r w:rsidRPr="00DD3E0F">
        <w:t>causee</w:t>
      </w:r>
      <w:proofErr w:type="spellEnd"/>
      <w:r w:rsidRPr="00DD3E0F">
        <w:t xml:space="preserve"> is not phonologically explicit and is probably not even generated. If one assumes it is a </w:t>
      </w:r>
      <w:r w:rsidRPr="00DD3E0F">
        <w:rPr>
          <w:i/>
          <w:iCs/>
        </w:rPr>
        <w:t>pro</w:t>
      </w:r>
      <w:r w:rsidR="00AA5327" w:rsidRPr="00DD3E0F">
        <w:t>-</w:t>
      </w:r>
      <w:r w:rsidRPr="00DD3E0F">
        <w:t xml:space="preserve">form, then it is lower on the salience hierarchy than a phonologically explicit DP and thus less likely to be the focus of the sentence than the causer, which is in the </w:t>
      </w:r>
      <w:r w:rsidR="00F234B1" w:rsidRPr="00DD3E0F">
        <w:t xml:space="preserve">salience-preferred </w:t>
      </w:r>
      <w:r w:rsidRPr="00DD3E0F">
        <w:t xml:space="preserve">position of being a </w:t>
      </w:r>
      <w:r w:rsidR="00823756" w:rsidRPr="00DD3E0F">
        <w:t xml:space="preserve">verbal </w:t>
      </w:r>
      <w:r w:rsidRPr="00DD3E0F">
        <w:t xml:space="preserve">subject </w:t>
      </w:r>
      <w:r w:rsidR="00823756" w:rsidRPr="00DD3E0F">
        <w:t>in an SVO language (</w:t>
      </w:r>
      <w:r w:rsidRPr="00DD3E0F">
        <w:t>Dixon, 2010)</w:t>
      </w:r>
      <w:r w:rsidR="00535297" w:rsidRPr="00DD3E0F">
        <w:t xml:space="preserve"> and </w:t>
      </w:r>
      <w:r w:rsidR="00D73015" w:rsidRPr="00DD3E0F">
        <w:t>is usually</w:t>
      </w:r>
      <w:r w:rsidR="00535297" w:rsidRPr="00DD3E0F">
        <w:t xml:space="preserve"> a focus in </w:t>
      </w:r>
      <w:proofErr w:type="spellStart"/>
      <w:r w:rsidR="00535297" w:rsidRPr="00DD3E0F">
        <w:t>Wamesa</w:t>
      </w:r>
      <w:proofErr w:type="spellEnd"/>
      <w:r w:rsidR="00535297" w:rsidRPr="00DD3E0F">
        <w:t xml:space="preserve"> causative utterances</w:t>
      </w:r>
      <w:r w:rsidRPr="00DD3E0F">
        <w:t xml:space="preserve">. However, if one assumes that </w:t>
      </w:r>
      <w:r w:rsidR="00DF46B5" w:rsidRPr="00DD3E0F">
        <w:t xml:space="preserve">the </w:t>
      </w:r>
      <w:proofErr w:type="spellStart"/>
      <w:r w:rsidR="00DF46B5" w:rsidRPr="00DD3E0F">
        <w:t>causee</w:t>
      </w:r>
      <w:proofErr w:type="spellEnd"/>
      <w:r w:rsidRPr="00DD3E0F">
        <w:t xml:space="preserve"> </w:t>
      </w:r>
      <w:r w:rsidR="00DF46B5" w:rsidRPr="00DD3E0F">
        <w:t>is</w:t>
      </w:r>
      <w:r w:rsidRPr="00DD3E0F">
        <w:t xml:space="preserve"> not generated in the underlying form at all, </w:t>
      </w:r>
      <w:r w:rsidR="00DF46B5" w:rsidRPr="00DD3E0F">
        <w:t>then it</w:t>
      </w:r>
      <w:r w:rsidRPr="00DD3E0F">
        <w:t xml:space="preserve"> can never be the focus and has no semantic salience. T</w:t>
      </w:r>
      <w:r w:rsidR="0048693A" w:rsidRPr="00DD3E0F">
        <w:t xml:space="preserve">he </w:t>
      </w:r>
      <w:r w:rsidRPr="00DD3E0F">
        <w:t xml:space="preserve">morphological </w:t>
      </w:r>
      <w:r w:rsidR="0048693A" w:rsidRPr="00DD3E0F">
        <w:t xml:space="preserve">causative puts </w:t>
      </w:r>
      <w:r w:rsidRPr="00DD3E0F">
        <w:t>increased emphasis on the causer, which i</w:t>
      </w:r>
      <w:r w:rsidR="00535297" w:rsidRPr="00DD3E0F">
        <w:t>s</w:t>
      </w:r>
      <w:r w:rsidRPr="00DD3E0F">
        <w:t xml:space="preserve"> often the conversational topic (Dixon, 2010). </w:t>
      </w:r>
      <w:r w:rsidR="00F02154" w:rsidRPr="00DD3E0F">
        <w:t xml:space="preserve">In fact, Peterson </w:t>
      </w:r>
      <w:r w:rsidR="00F02154" w:rsidRPr="00DD3E0F">
        <w:lastRenderedPageBreak/>
        <w:t>(1999) claims the motivation for the morphological causative</w:t>
      </w:r>
      <w:r w:rsidR="00823756" w:rsidRPr="00DD3E0F">
        <w:t>,</w:t>
      </w:r>
      <w:r w:rsidR="00F02154" w:rsidRPr="00DD3E0F">
        <w:t xml:space="preserve"> as opposed to a periphrastic one</w:t>
      </w:r>
      <w:r w:rsidR="00823756" w:rsidRPr="00DD3E0F">
        <w:t>,</w:t>
      </w:r>
      <w:r w:rsidR="00F02154" w:rsidRPr="00DD3E0F">
        <w:t xml:space="preserve"> is to increase</w:t>
      </w:r>
      <w:r w:rsidR="00F234B1" w:rsidRPr="00DD3E0F">
        <w:t xml:space="preserve"> </w:t>
      </w:r>
      <w:r w:rsidR="00F02154" w:rsidRPr="00DD3E0F">
        <w:t xml:space="preserve">emphasis and focus on the causer. In this light, one can view the </w:t>
      </w:r>
      <w:proofErr w:type="spellStart"/>
      <w:r w:rsidR="00F02154" w:rsidRPr="00DD3E0F">
        <w:t>Wamesa</w:t>
      </w:r>
      <w:proofErr w:type="spellEnd"/>
      <w:r w:rsidR="00F02154" w:rsidRPr="00DD3E0F">
        <w:t xml:space="preserve"> causative, </w:t>
      </w:r>
      <w:r w:rsidR="00535297" w:rsidRPr="00DD3E0F">
        <w:t xml:space="preserve">which </w:t>
      </w:r>
      <w:r w:rsidR="00D73015" w:rsidRPr="00DD3E0F">
        <w:t xml:space="preserve">makes it likely for the causer to be the focus </w:t>
      </w:r>
      <w:r w:rsidR="00F234B1" w:rsidRPr="00DD3E0F">
        <w:t>with</w:t>
      </w:r>
      <w:r w:rsidR="00D73015" w:rsidRPr="00DD3E0F">
        <w:t xml:space="preserve"> the </w:t>
      </w:r>
      <w:proofErr w:type="spellStart"/>
      <w:r w:rsidR="00D73015" w:rsidRPr="00DD3E0F">
        <w:t>causee</w:t>
      </w:r>
      <w:proofErr w:type="spellEnd"/>
      <w:r w:rsidR="00D73015" w:rsidRPr="00DD3E0F">
        <w:t xml:space="preserve"> not even being generated</w:t>
      </w:r>
      <w:r w:rsidR="00F234B1" w:rsidRPr="00DD3E0F">
        <w:t>,</w:t>
      </w:r>
      <w:r w:rsidR="00535297" w:rsidRPr="00DD3E0F">
        <w:t xml:space="preserve"> to be an extreme form of this phenomenon.</w:t>
      </w:r>
    </w:p>
    <w:p w14:paraId="6678361E" w14:textId="74B1E649" w:rsidR="00F02154" w:rsidRPr="00A874E1" w:rsidRDefault="00BC6748" w:rsidP="006E49A4">
      <w:pPr>
        <w:spacing w:line="480" w:lineRule="auto"/>
      </w:pPr>
      <w:r>
        <w:tab/>
      </w:r>
      <w:r w:rsidR="00F02154" w:rsidRPr="00A874E1">
        <w:t xml:space="preserve">The </w:t>
      </w:r>
      <w:proofErr w:type="spellStart"/>
      <w:r w:rsidR="00F02154" w:rsidRPr="00A874E1">
        <w:t>Wamesa</w:t>
      </w:r>
      <w:proofErr w:type="spellEnd"/>
      <w:r w:rsidR="00F02154" w:rsidRPr="00A874E1">
        <w:t xml:space="preserve"> causative is unusual in that it does not allow a phonologically explicit </w:t>
      </w:r>
      <w:proofErr w:type="spellStart"/>
      <w:r w:rsidR="00F02154" w:rsidRPr="00A874E1">
        <w:t>causee</w:t>
      </w:r>
      <w:proofErr w:type="spellEnd"/>
      <w:r w:rsidRPr="00A874E1">
        <w:t>.</w:t>
      </w:r>
      <w:r w:rsidR="00F02154" w:rsidRPr="00A874E1">
        <w:t xml:space="preserve"> While this could be due to a constraint requiring the </w:t>
      </w:r>
      <w:proofErr w:type="spellStart"/>
      <w:r w:rsidR="00F02154" w:rsidRPr="00A874E1">
        <w:t>causee</w:t>
      </w:r>
      <w:proofErr w:type="spellEnd"/>
      <w:r w:rsidR="00F02154" w:rsidRPr="00A874E1">
        <w:t xml:space="preserve"> to be a </w:t>
      </w:r>
      <w:r w:rsidR="00F02154" w:rsidRPr="00A874E1">
        <w:rPr>
          <w:i/>
          <w:iCs/>
        </w:rPr>
        <w:t>pro</w:t>
      </w:r>
      <w:r w:rsidR="00F02154" w:rsidRPr="00A874E1">
        <w:t xml:space="preserve">-form, it is more likely that the </w:t>
      </w:r>
      <w:proofErr w:type="spellStart"/>
      <w:r w:rsidR="00F02154" w:rsidRPr="00A874E1">
        <w:t>causee</w:t>
      </w:r>
      <w:proofErr w:type="spellEnd"/>
      <w:r w:rsidR="00F02154" w:rsidRPr="00A874E1">
        <w:t xml:space="preserve"> is never generated in the first place. In this case, one cannot call this “causative” a true valency-changing operation, as the valency of the root verb and the causative form</w:t>
      </w:r>
      <w:r w:rsidR="00535297" w:rsidRPr="00A874E1">
        <w:t xml:space="preserve"> of this verb</w:t>
      </w:r>
      <w:r w:rsidR="00F02154" w:rsidRPr="00A874E1">
        <w:t xml:space="preserve"> are both two. Regardless of which of these is syntactically correct, the morphological causative does not have the same underlying form as periphrastic causation forms in </w:t>
      </w:r>
      <w:proofErr w:type="spellStart"/>
      <w:r w:rsidR="00F02154" w:rsidRPr="00A874E1">
        <w:t>Wamesa</w:t>
      </w:r>
      <w:proofErr w:type="spellEnd"/>
      <w:r w:rsidR="00F02154" w:rsidRPr="00A874E1">
        <w:t>. These forms, as opposed to periphrastic constructions, are motivated by a desire to make the cause</w:t>
      </w:r>
      <w:r w:rsidR="00535297" w:rsidRPr="00A874E1">
        <w:t>r</w:t>
      </w:r>
      <w:r w:rsidR="00F02154" w:rsidRPr="00A874E1">
        <w:t xml:space="preserve"> </w:t>
      </w:r>
      <w:r w:rsidR="00535297" w:rsidRPr="00A874E1">
        <w:t xml:space="preserve">an utterance focus </w:t>
      </w:r>
      <w:r w:rsidR="00F02154" w:rsidRPr="00A874E1">
        <w:t>and increase its salience (Baker, 1985)</w:t>
      </w:r>
      <w:r w:rsidR="00535297" w:rsidRPr="00A874E1">
        <w:t xml:space="preserve"> </w:t>
      </w:r>
      <w:r w:rsidR="00F02154" w:rsidRPr="00A874E1">
        <w:t xml:space="preserve">at the expense of the phonologically implicit </w:t>
      </w:r>
      <w:proofErr w:type="spellStart"/>
      <w:r w:rsidR="00F02154" w:rsidRPr="00A874E1">
        <w:t>causee</w:t>
      </w:r>
      <w:proofErr w:type="spellEnd"/>
      <w:r w:rsidR="00F02154" w:rsidRPr="00A874E1">
        <w:t>.</w:t>
      </w:r>
    </w:p>
    <w:p w14:paraId="21B80727" w14:textId="4FB178E8" w:rsidR="00506DF6" w:rsidRPr="00F02154" w:rsidRDefault="00506DF6" w:rsidP="006E49A4">
      <w:pPr>
        <w:spacing w:line="480" w:lineRule="auto"/>
      </w:pPr>
      <w:r>
        <w:rPr>
          <w:smallCaps/>
        </w:rPr>
        <w:t>7. conclusion</w:t>
      </w:r>
    </w:p>
    <w:p w14:paraId="31F6FEB5" w14:textId="510FF9D9" w:rsidR="00BC6748" w:rsidRPr="00F03632" w:rsidRDefault="00BC6748" w:rsidP="006E49A4">
      <w:pPr>
        <w:spacing w:line="480" w:lineRule="auto"/>
      </w:pPr>
      <w:r w:rsidRPr="00937BB4">
        <w:rPr>
          <w:b/>
          <w:bCs/>
        </w:rPr>
        <w:tab/>
      </w:r>
      <w:r w:rsidRPr="00F03632">
        <w:t xml:space="preserve">Although </w:t>
      </w:r>
      <w:proofErr w:type="spellStart"/>
      <w:r w:rsidRPr="00F03632">
        <w:t>Wamesa</w:t>
      </w:r>
      <w:proofErr w:type="spellEnd"/>
      <w:r w:rsidRPr="00F03632">
        <w:t xml:space="preserve"> has three apparent valency-changing operations, the </w:t>
      </w:r>
      <w:proofErr w:type="spellStart"/>
      <w:r w:rsidRPr="00F03632">
        <w:t>pseudopassive</w:t>
      </w:r>
      <w:proofErr w:type="spellEnd"/>
      <w:r w:rsidRPr="00F03632">
        <w:t xml:space="preserve">, causative and instrumental applicative, a closer look at the syntax of these reveals that </w:t>
      </w:r>
      <w:r w:rsidR="00F02154" w:rsidRPr="00F03632">
        <w:t xml:space="preserve">the </w:t>
      </w:r>
      <w:proofErr w:type="spellStart"/>
      <w:r w:rsidR="00F02154" w:rsidRPr="00F03632">
        <w:t>pseudopassive</w:t>
      </w:r>
      <w:proofErr w:type="spellEnd"/>
      <w:r w:rsidR="00F02154" w:rsidRPr="00F03632">
        <w:t xml:space="preserve"> is not a real VCO and the causative is not likely to be one either</w:t>
      </w:r>
      <w:r w:rsidRPr="00F03632">
        <w:t xml:space="preserve">. All three operations are motivated at least in part by </w:t>
      </w:r>
      <w:r w:rsidR="00F02154" w:rsidRPr="00F03632">
        <w:t xml:space="preserve">topic and </w:t>
      </w:r>
      <w:r w:rsidRPr="00F03632">
        <w:t>focus and can be explained as resulting from the dual syntactic and discours</w:t>
      </w:r>
      <w:r w:rsidR="00F02154" w:rsidRPr="00F03632">
        <w:t>e</w:t>
      </w:r>
      <w:r w:rsidRPr="00F03632">
        <w:t>-pragmatic function of valency-changing operations (</w:t>
      </w:r>
      <w:r w:rsidR="009E5D13" w:rsidRPr="00F03632">
        <w:t>Peterson, 1999</w:t>
      </w:r>
      <w:r w:rsidRPr="00F03632">
        <w:t xml:space="preserve">). </w:t>
      </w:r>
      <w:proofErr w:type="spellStart"/>
      <w:r w:rsidRPr="00F03632">
        <w:t>Wamesa</w:t>
      </w:r>
      <w:proofErr w:type="spellEnd"/>
      <w:r w:rsidRPr="00F03632">
        <w:t xml:space="preserve">, a topic-prominent language, uses these verbal constructions to bring emphasis to some verbal arguments via movement to the leftmost periphery in the case of the </w:t>
      </w:r>
      <w:proofErr w:type="spellStart"/>
      <w:r w:rsidRPr="00F03632">
        <w:t>pseudopassive</w:t>
      </w:r>
      <w:proofErr w:type="spellEnd"/>
      <w:r w:rsidRPr="00F03632">
        <w:t xml:space="preserve"> and instrumental applicative or to de-emphasize arguments in the case of the causative. The </w:t>
      </w:r>
      <w:proofErr w:type="spellStart"/>
      <w:r w:rsidRPr="00F03632">
        <w:t>pseudopassive</w:t>
      </w:r>
      <w:proofErr w:type="spellEnd"/>
      <w:r w:rsidRPr="00F03632">
        <w:t xml:space="preserve"> serves to bring discourse prominence to the direct object at the </w:t>
      </w:r>
      <w:r w:rsidRPr="00F03632">
        <w:lastRenderedPageBreak/>
        <w:t xml:space="preserve">expense of the verbal subject, while the applicative allows a DP in a prepositional phrase </w:t>
      </w:r>
      <w:r w:rsidR="00B96759" w:rsidRPr="00F03632">
        <w:t xml:space="preserve">to leave this island and be moved to a topic-prominent position. The morphological causative, on the other hand, mandates an implicit </w:t>
      </w:r>
      <w:proofErr w:type="spellStart"/>
      <w:r w:rsidR="00B96759" w:rsidRPr="00F03632">
        <w:t>cause</w:t>
      </w:r>
      <w:r w:rsidR="00937BB4" w:rsidRPr="00F03632">
        <w:t>e</w:t>
      </w:r>
      <w:proofErr w:type="spellEnd"/>
      <w:r w:rsidR="00937BB4" w:rsidRPr="00F03632">
        <w:t>, granting greater salience</w:t>
      </w:r>
      <w:r w:rsidR="00D73015">
        <w:t xml:space="preserve"> and likelihood of being the focus</w:t>
      </w:r>
      <w:r w:rsidR="00937BB4" w:rsidRPr="00F03632">
        <w:t xml:space="preserve"> to the causer object</w:t>
      </w:r>
      <w:r w:rsidR="00B96759" w:rsidRPr="00F03632">
        <w:t xml:space="preserve">. </w:t>
      </w:r>
      <w:r w:rsidRPr="00F03632">
        <w:t xml:space="preserve">Cross-linguistically, </w:t>
      </w:r>
      <w:r w:rsidR="00B96759" w:rsidRPr="00F03632">
        <w:t xml:space="preserve">although many of </w:t>
      </w:r>
      <w:proofErr w:type="spellStart"/>
      <w:r w:rsidR="00B96759" w:rsidRPr="00F03632">
        <w:t>Wamesa’s</w:t>
      </w:r>
      <w:proofErr w:type="spellEnd"/>
      <w:r w:rsidR="00B96759" w:rsidRPr="00F03632">
        <w:t xml:space="preserve"> features are unusual, they are not wholly unheard of and conform to data from other languages showing that many VCO’s</w:t>
      </w:r>
      <w:r w:rsidR="00B04DFA">
        <w:t xml:space="preserve"> and other types of verbal operation</w:t>
      </w:r>
      <w:r w:rsidR="00B96759" w:rsidRPr="00F03632">
        <w:t xml:space="preserve"> are motivated primarily by </w:t>
      </w:r>
      <w:r w:rsidR="00F02154" w:rsidRPr="00F03632">
        <w:t>salience</w:t>
      </w:r>
      <w:r w:rsidRPr="00F03632">
        <w:t>.</w:t>
      </w:r>
      <w:r w:rsidR="00F02154" w:rsidRPr="00F03632">
        <w:t xml:space="preserve"> </w:t>
      </w:r>
      <w:proofErr w:type="spellStart"/>
      <w:r w:rsidR="00F02154" w:rsidRPr="00F03632">
        <w:t>Wamesa</w:t>
      </w:r>
      <w:proofErr w:type="spellEnd"/>
      <w:r w:rsidR="00F02154" w:rsidRPr="00F03632">
        <w:t xml:space="preserve">, however, goes one step further in that all its VCO’s or apparent VCO’s are motivated not just by salience but specifically focus and topic. </w:t>
      </w:r>
      <w:r w:rsidRPr="00F03632">
        <w:t xml:space="preserve"> </w:t>
      </w:r>
      <w:r w:rsidR="00B96759" w:rsidRPr="00F03632">
        <w:t>Further research is needed on th</w:t>
      </w:r>
      <w:r w:rsidR="00F02154" w:rsidRPr="00F03632">
        <w:t xml:space="preserve">e interaction between </w:t>
      </w:r>
      <w:r w:rsidR="00F03632" w:rsidRPr="00F03632">
        <w:t>syntactic operations</w:t>
      </w:r>
      <w:r w:rsidR="00F02154" w:rsidRPr="00F03632">
        <w:t xml:space="preserve"> and focus and topic phenomena but this short examination of the verbal morphology of </w:t>
      </w:r>
      <w:proofErr w:type="spellStart"/>
      <w:r w:rsidR="00F02154" w:rsidRPr="00F03632">
        <w:t>Wamesa</w:t>
      </w:r>
      <w:proofErr w:type="spellEnd"/>
      <w:r w:rsidR="00F02154" w:rsidRPr="00F03632">
        <w:t xml:space="preserve"> demonstrates </w:t>
      </w:r>
      <w:r w:rsidR="00B96759" w:rsidRPr="00F03632">
        <w:t>both the importance of the syntax-semantics interface in Austronesian languages and semantic motivation of syntactic movement.</w:t>
      </w:r>
    </w:p>
    <w:p w14:paraId="431DEE75" w14:textId="77777777" w:rsidR="00B96759" w:rsidRDefault="00B96759" w:rsidP="006E49A4">
      <w:pPr>
        <w:spacing w:line="480" w:lineRule="auto"/>
      </w:pPr>
    </w:p>
    <w:p w14:paraId="1DF5C3F8" w14:textId="7FA6F550" w:rsidR="00D55B76" w:rsidRPr="00506DF6" w:rsidRDefault="00506DF6" w:rsidP="006E49A4">
      <w:pPr>
        <w:spacing w:line="480" w:lineRule="auto"/>
        <w:rPr>
          <w:smallCaps/>
        </w:rPr>
      </w:pPr>
      <w:r>
        <w:t xml:space="preserve">8. </w:t>
      </w:r>
      <w:r>
        <w:rPr>
          <w:smallCaps/>
        </w:rPr>
        <w:t>bibliography</w:t>
      </w:r>
    </w:p>
    <w:p w14:paraId="5ED13409" w14:textId="7576D2F1" w:rsidR="00CF6F6B" w:rsidRDefault="00CF6F6B" w:rsidP="006E49A4">
      <w:pPr>
        <w:shd w:val="clear" w:color="auto" w:fill="FFFFFF"/>
        <w:wordWrap w:val="0"/>
        <w:spacing w:line="480" w:lineRule="auto"/>
        <w:rPr>
          <w:color w:val="000000"/>
        </w:rPr>
      </w:pPr>
      <w:r>
        <w:rPr>
          <w:color w:val="000000"/>
        </w:rPr>
        <w:tab/>
      </w:r>
      <w:r w:rsidRPr="00136B72">
        <w:rPr>
          <w:color w:val="000000"/>
        </w:rPr>
        <w:t xml:space="preserve">Baker, Mark Cleland. </w:t>
      </w:r>
      <w:r w:rsidRPr="00136B72">
        <w:rPr>
          <w:i/>
          <w:iCs/>
          <w:color w:val="000000"/>
        </w:rPr>
        <w:t>Incorporation: A Theory of Grammatical Function Changing</w:t>
      </w:r>
      <w:r w:rsidRPr="00136B72">
        <w:rPr>
          <w:color w:val="000000"/>
        </w:rPr>
        <w:t xml:space="preserve">. Cambridge, Massachusetts Institute of Technology, 1985. </w:t>
      </w:r>
    </w:p>
    <w:p w14:paraId="6A874EBA" w14:textId="63E4140E" w:rsidR="00476E9B" w:rsidRDefault="00476E9B" w:rsidP="006E49A4">
      <w:pPr>
        <w:shd w:val="clear" w:color="auto" w:fill="FFFFFF"/>
        <w:wordWrap w:val="0"/>
        <w:spacing w:line="480" w:lineRule="auto"/>
        <w:rPr>
          <w:color w:val="000000"/>
        </w:rPr>
      </w:pPr>
    </w:p>
    <w:p w14:paraId="3FE238CC" w14:textId="607A67FA" w:rsidR="00476E9B" w:rsidRDefault="00476E9B" w:rsidP="006E49A4">
      <w:pPr>
        <w:shd w:val="clear" w:color="auto" w:fill="FFFFFF"/>
        <w:wordWrap w:val="0"/>
        <w:spacing w:line="480" w:lineRule="auto"/>
        <w:rPr>
          <w:color w:val="000000"/>
        </w:rPr>
      </w:pPr>
      <w:r>
        <w:rPr>
          <w:color w:val="000000"/>
        </w:rPr>
        <w:tab/>
        <w:t xml:space="preserve">Carnie, Andrew. </w:t>
      </w:r>
      <w:r>
        <w:rPr>
          <w:i/>
          <w:iCs/>
          <w:color w:val="000000"/>
        </w:rPr>
        <w:t>Syntax: A Generative Introduction</w:t>
      </w:r>
      <w:r>
        <w:rPr>
          <w:color w:val="000000"/>
        </w:rPr>
        <w:t>, 2</w:t>
      </w:r>
      <w:r w:rsidRPr="00476E9B">
        <w:rPr>
          <w:color w:val="000000"/>
          <w:vertAlign w:val="superscript"/>
        </w:rPr>
        <w:t>nd</w:t>
      </w:r>
      <w:r>
        <w:rPr>
          <w:color w:val="000000"/>
        </w:rPr>
        <w:t xml:space="preserve"> Edition. Blackwell Publishing, Malden MA, 2007.</w:t>
      </w:r>
    </w:p>
    <w:p w14:paraId="52F3C207" w14:textId="6C676912" w:rsidR="008023C3" w:rsidRDefault="008023C3" w:rsidP="006E49A4">
      <w:pPr>
        <w:shd w:val="clear" w:color="auto" w:fill="FFFFFF"/>
        <w:wordWrap w:val="0"/>
        <w:spacing w:line="480" w:lineRule="auto"/>
        <w:rPr>
          <w:color w:val="000000"/>
        </w:rPr>
      </w:pPr>
    </w:p>
    <w:p w14:paraId="5636D245" w14:textId="530C2CD4" w:rsidR="008023C3" w:rsidRPr="008023C3" w:rsidRDefault="008023C3" w:rsidP="006E49A4">
      <w:pPr>
        <w:shd w:val="clear" w:color="auto" w:fill="FFFFFF"/>
        <w:wordWrap w:val="0"/>
        <w:spacing w:line="480" w:lineRule="auto"/>
        <w:rPr>
          <w:color w:val="000000"/>
        </w:rPr>
      </w:pPr>
      <w:r>
        <w:rPr>
          <w:color w:val="000000"/>
        </w:rPr>
        <w:tab/>
        <w:t xml:space="preserve">Comrie, Bernard. </w:t>
      </w:r>
      <w:r>
        <w:rPr>
          <w:i/>
          <w:iCs/>
          <w:color w:val="000000"/>
        </w:rPr>
        <w:t>Language Universals and Linguistic Typology</w:t>
      </w:r>
      <w:r>
        <w:rPr>
          <w:color w:val="000000"/>
        </w:rPr>
        <w:t>, 2</w:t>
      </w:r>
      <w:r w:rsidRPr="008023C3">
        <w:rPr>
          <w:color w:val="000000"/>
          <w:vertAlign w:val="superscript"/>
        </w:rPr>
        <w:t>nd</w:t>
      </w:r>
      <w:r>
        <w:rPr>
          <w:color w:val="000000"/>
        </w:rPr>
        <w:t xml:space="preserve"> Edition. The University of Chicago Press, IL, 1981.</w:t>
      </w:r>
    </w:p>
    <w:p w14:paraId="4A71C4C3" w14:textId="099651C6" w:rsidR="00D55B76" w:rsidRDefault="00D55B76" w:rsidP="006E49A4">
      <w:pPr>
        <w:shd w:val="clear" w:color="auto" w:fill="FFFFFF"/>
        <w:wordWrap w:val="0"/>
        <w:spacing w:line="480" w:lineRule="auto"/>
        <w:rPr>
          <w:color w:val="000000"/>
        </w:rPr>
      </w:pPr>
    </w:p>
    <w:p w14:paraId="66CBBFBE" w14:textId="2A68F9C1" w:rsidR="00D55B76" w:rsidRPr="00A150FC" w:rsidRDefault="00D55B76" w:rsidP="006E49A4">
      <w:pPr>
        <w:shd w:val="clear" w:color="auto" w:fill="FFFFFF"/>
        <w:wordWrap w:val="0"/>
        <w:spacing w:line="480" w:lineRule="auto"/>
        <w:rPr>
          <w:color w:val="000000"/>
        </w:rPr>
      </w:pPr>
      <w:r>
        <w:rPr>
          <w:color w:val="000000"/>
        </w:rPr>
        <w:lastRenderedPageBreak/>
        <w:tab/>
        <w:t xml:space="preserve">Cowan, H. K. J. “Notes on </w:t>
      </w:r>
      <w:proofErr w:type="spellStart"/>
      <w:r>
        <w:rPr>
          <w:color w:val="000000"/>
        </w:rPr>
        <w:t>Windesi</w:t>
      </w:r>
      <w:proofErr w:type="spellEnd"/>
      <w:r>
        <w:rPr>
          <w:color w:val="000000"/>
        </w:rPr>
        <w:t xml:space="preserve"> Grammar.” </w:t>
      </w:r>
      <w:r>
        <w:rPr>
          <w:i/>
          <w:iCs/>
          <w:color w:val="000000"/>
        </w:rPr>
        <w:t>Oceania</w:t>
      </w:r>
      <w:r>
        <w:rPr>
          <w:color w:val="000000"/>
        </w:rPr>
        <w:t xml:space="preserve">, vol. 26, no. 1, 1955, pp. 42-58. </w:t>
      </w:r>
      <w:r w:rsidR="00A150FC">
        <w:rPr>
          <w:i/>
          <w:iCs/>
          <w:color w:val="000000"/>
        </w:rPr>
        <w:t xml:space="preserve">JSTOR, </w:t>
      </w:r>
      <w:hyperlink r:id="rId31" w:anchor="metadata_info_tab_contents" w:history="1">
        <w:r w:rsidR="00A150FC" w:rsidRPr="00A150FC">
          <w:rPr>
            <w:rStyle w:val="Hyperlink"/>
          </w:rPr>
          <w:t>https://www.jstor.org/stable/40329004?origin=JSTOR-pdf&amp;seq=1#metadata_info_tab_contents</w:t>
        </w:r>
      </w:hyperlink>
      <w:r w:rsidR="00A150FC" w:rsidRPr="00A150FC">
        <w:rPr>
          <w:color w:val="000000"/>
        </w:rPr>
        <w:t>.</w:t>
      </w:r>
      <w:r w:rsidR="00A150FC">
        <w:rPr>
          <w:i/>
          <w:iCs/>
          <w:color w:val="000000"/>
        </w:rPr>
        <w:t xml:space="preserve"> </w:t>
      </w:r>
    </w:p>
    <w:p w14:paraId="51FF69EB" w14:textId="66143350" w:rsidR="00D55B76" w:rsidRDefault="00D55B76" w:rsidP="006E49A4">
      <w:pPr>
        <w:shd w:val="clear" w:color="auto" w:fill="FFFFFF"/>
        <w:wordWrap w:val="0"/>
        <w:spacing w:line="480" w:lineRule="auto"/>
        <w:rPr>
          <w:color w:val="000000"/>
        </w:rPr>
      </w:pPr>
      <w:r>
        <w:rPr>
          <w:color w:val="000000"/>
        </w:rPr>
        <w:tab/>
      </w:r>
    </w:p>
    <w:p w14:paraId="30018371" w14:textId="18E02846" w:rsidR="00D55B76" w:rsidRPr="00D55B76" w:rsidRDefault="00D55B76" w:rsidP="006E49A4">
      <w:pPr>
        <w:shd w:val="clear" w:color="auto" w:fill="FFFFFF"/>
        <w:wordWrap w:val="0"/>
        <w:spacing w:line="480" w:lineRule="auto"/>
        <w:rPr>
          <w:color w:val="000000"/>
        </w:rPr>
      </w:pPr>
      <w:r>
        <w:rPr>
          <w:color w:val="000000"/>
        </w:rPr>
        <w:tab/>
        <w:t xml:space="preserve">Dixon, R.M.W. “A Typology of Causatives: Form, Syntax and Meaning.” </w:t>
      </w:r>
      <w:r>
        <w:rPr>
          <w:i/>
          <w:iCs/>
          <w:color w:val="000000"/>
        </w:rPr>
        <w:t xml:space="preserve">Changing Valency: Case Studies in </w:t>
      </w:r>
      <w:proofErr w:type="spellStart"/>
      <w:r>
        <w:rPr>
          <w:i/>
          <w:iCs/>
          <w:color w:val="000000"/>
        </w:rPr>
        <w:t>Transitivy</w:t>
      </w:r>
      <w:proofErr w:type="spellEnd"/>
      <w:r>
        <w:rPr>
          <w:color w:val="000000"/>
        </w:rPr>
        <w:t xml:space="preserve">, edited by R.M.W. Dixon &amp; Alexandra Y. </w:t>
      </w:r>
      <w:proofErr w:type="spellStart"/>
      <w:r>
        <w:rPr>
          <w:color w:val="000000"/>
        </w:rPr>
        <w:t>Aikhenvald</w:t>
      </w:r>
      <w:proofErr w:type="spellEnd"/>
      <w:r>
        <w:rPr>
          <w:color w:val="000000"/>
        </w:rPr>
        <w:t>, Cambridge University Press, 2010, pp. 30-83.</w:t>
      </w:r>
    </w:p>
    <w:p w14:paraId="1AC62B91" w14:textId="77777777" w:rsidR="00CF6F6B" w:rsidRPr="00136B72" w:rsidRDefault="00CF6F6B" w:rsidP="006E49A4">
      <w:pPr>
        <w:shd w:val="clear" w:color="auto" w:fill="FFFFFF"/>
        <w:wordWrap w:val="0"/>
        <w:spacing w:line="480" w:lineRule="auto"/>
        <w:rPr>
          <w:color w:val="000000"/>
        </w:rPr>
      </w:pPr>
    </w:p>
    <w:p w14:paraId="3F821B8A" w14:textId="77777777" w:rsidR="00CF6F6B" w:rsidRDefault="00CF6F6B" w:rsidP="006E49A4">
      <w:pPr>
        <w:shd w:val="clear" w:color="auto" w:fill="FFFFFF"/>
        <w:wordWrap w:val="0"/>
        <w:spacing w:line="480" w:lineRule="auto"/>
        <w:rPr>
          <w:color w:val="000000"/>
        </w:rPr>
      </w:pPr>
      <w:r w:rsidRPr="00136B72">
        <w:rPr>
          <w:color w:val="000000"/>
        </w:rPr>
        <w:tab/>
        <w:t xml:space="preserve">Donohue, Mark. "Coding choices in argument structure: Austronesian applicatives in texts." </w:t>
      </w:r>
      <w:r w:rsidRPr="00136B72">
        <w:rPr>
          <w:i/>
          <w:iCs/>
          <w:color w:val="000000"/>
        </w:rPr>
        <w:t>Studies in Language</w:t>
      </w:r>
      <w:r w:rsidRPr="00136B72">
        <w:rPr>
          <w:color w:val="000000"/>
        </w:rPr>
        <w:t xml:space="preserve">, vol. 25, no. 2, 2001, pp. 217-54. </w:t>
      </w:r>
    </w:p>
    <w:p w14:paraId="7D674A01" w14:textId="77777777" w:rsidR="00CF6F6B" w:rsidRPr="00136B72" w:rsidRDefault="00CF6F6B" w:rsidP="006E49A4">
      <w:pPr>
        <w:shd w:val="clear" w:color="auto" w:fill="FFFFFF"/>
        <w:wordWrap w:val="0"/>
        <w:spacing w:line="480" w:lineRule="auto"/>
        <w:rPr>
          <w:color w:val="000000"/>
        </w:rPr>
      </w:pPr>
    </w:p>
    <w:p w14:paraId="7E8F1680" w14:textId="216F387E" w:rsidR="00CF6F6B" w:rsidRDefault="00BC6748" w:rsidP="006E49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color w:val="000000"/>
        </w:rPr>
      </w:pPr>
      <w:r>
        <w:rPr>
          <w:color w:val="000000"/>
        </w:rPr>
        <w:tab/>
      </w:r>
      <w:r w:rsidR="00CF6F6B" w:rsidRPr="00136B72">
        <w:rPr>
          <w:color w:val="000000"/>
        </w:rPr>
        <w:t xml:space="preserve">Gasser, Emily Anne. </w:t>
      </w:r>
      <w:proofErr w:type="spellStart"/>
      <w:r w:rsidR="00CF6F6B" w:rsidRPr="00136B72">
        <w:rPr>
          <w:i/>
          <w:iCs/>
          <w:color w:val="000000"/>
        </w:rPr>
        <w:t>Windesi</w:t>
      </w:r>
      <w:proofErr w:type="spellEnd"/>
      <w:r w:rsidR="00CF6F6B" w:rsidRPr="00136B72">
        <w:rPr>
          <w:i/>
          <w:iCs/>
          <w:color w:val="000000"/>
        </w:rPr>
        <w:t xml:space="preserve"> </w:t>
      </w:r>
      <w:proofErr w:type="spellStart"/>
      <w:r w:rsidR="00CF6F6B" w:rsidRPr="00136B72">
        <w:rPr>
          <w:i/>
          <w:iCs/>
          <w:color w:val="000000"/>
        </w:rPr>
        <w:t>Wamesa</w:t>
      </w:r>
      <w:proofErr w:type="spellEnd"/>
      <w:r w:rsidR="00CF6F6B" w:rsidRPr="00136B72">
        <w:rPr>
          <w:i/>
          <w:iCs/>
          <w:color w:val="000000"/>
        </w:rPr>
        <w:t xml:space="preserve"> Morphology</w:t>
      </w:r>
      <w:r w:rsidR="00CF6F6B" w:rsidRPr="00136B72">
        <w:rPr>
          <w:color w:val="000000"/>
        </w:rPr>
        <w:t>. New Haven, CT, Yale U, 2014.</w:t>
      </w:r>
    </w:p>
    <w:p w14:paraId="525F1C5E" w14:textId="77777777" w:rsidR="00CF6F6B" w:rsidRPr="00136B72" w:rsidRDefault="00CF6F6B" w:rsidP="006E49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color w:val="000000"/>
        </w:rPr>
      </w:pPr>
    </w:p>
    <w:p w14:paraId="25D02355" w14:textId="77777777" w:rsidR="00CF6F6B" w:rsidRPr="00136B72" w:rsidRDefault="00CF6F6B" w:rsidP="006E49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color w:val="000000"/>
        </w:rPr>
      </w:pPr>
      <w:r w:rsidRPr="00136B72">
        <w:rPr>
          <w:color w:val="000000"/>
        </w:rPr>
        <w:tab/>
        <w:t xml:space="preserve">Gasser, Emily Anne. </w:t>
      </w:r>
      <w:r w:rsidRPr="00136B72">
        <w:rPr>
          <w:i/>
          <w:iCs/>
          <w:color w:val="000000"/>
        </w:rPr>
        <w:t>SHWNG Noun Phrases, and How They Got That Way</w:t>
      </w:r>
      <w:r w:rsidRPr="00136B72">
        <w:rPr>
          <w:color w:val="000000"/>
        </w:rPr>
        <w:t xml:space="preserve">. Upcoming. </w:t>
      </w:r>
    </w:p>
    <w:p w14:paraId="3CE83DE9" w14:textId="77777777" w:rsidR="00CF6F6B" w:rsidRPr="00136B72" w:rsidRDefault="00CF6F6B" w:rsidP="006E49A4">
      <w:pPr>
        <w:spacing w:line="480" w:lineRule="auto"/>
        <w:rPr>
          <w:color w:val="333333"/>
          <w:shd w:val="clear" w:color="auto" w:fill="FFFFFF"/>
        </w:rPr>
      </w:pPr>
    </w:p>
    <w:p w14:paraId="349BD8CE" w14:textId="15110055" w:rsidR="00CF6F6B" w:rsidRDefault="00CF6F6B" w:rsidP="006E49A4">
      <w:pPr>
        <w:shd w:val="clear" w:color="auto" w:fill="FFFFFF"/>
        <w:wordWrap w:val="0"/>
        <w:spacing w:line="480" w:lineRule="auto"/>
        <w:rPr>
          <w:color w:val="000000"/>
        </w:rPr>
      </w:pPr>
      <w:r w:rsidRPr="00136B72">
        <w:rPr>
          <w:color w:val="000000"/>
        </w:rPr>
        <w:tab/>
      </w:r>
      <w:r w:rsidR="00BC6748">
        <w:rPr>
          <w:color w:val="000000"/>
        </w:rPr>
        <w:t xml:space="preserve">   </w:t>
      </w:r>
      <w:r w:rsidRPr="00136B72">
        <w:rPr>
          <w:color w:val="000000"/>
        </w:rPr>
        <w:t>Gasser, Emily Anne. Field Notes. P.c.</w:t>
      </w:r>
    </w:p>
    <w:p w14:paraId="59D92369" w14:textId="77777777" w:rsidR="00CF6F6B" w:rsidRPr="00136B72" w:rsidRDefault="00CF6F6B" w:rsidP="006E49A4">
      <w:pPr>
        <w:shd w:val="clear" w:color="auto" w:fill="FFFFFF"/>
        <w:wordWrap w:val="0"/>
        <w:spacing w:line="480" w:lineRule="auto"/>
        <w:rPr>
          <w:color w:val="000000"/>
        </w:rPr>
      </w:pPr>
    </w:p>
    <w:p w14:paraId="7A306568" w14:textId="77777777" w:rsidR="00CF6F6B" w:rsidRPr="00136B72" w:rsidRDefault="00CF6F6B" w:rsidP="006E49A4">
      <w:pPr>
        <w:shd w:val="clear" w:color="auto" w:fill="FFFFFF"/>
        <w:wordWrap w:val="0"/>
        <w:spacing w:line="480" w:lineRule="auto"/>
        <w:rPr>
          <w:color w:val="000000"/>
        </w:rPr>
      </w:pPr>
      <w:r w:rsidRPr="00136B72">
        <w:rPr>
          <w:color w:val="000000"/>
        </w:rPr>
        <w:tab/>
        <w:t xml:space="preserve">Gasser, Emily Anne, et al. </w:t>
      </w:r>
      <w:r w:rsidRPr="00136B72">
        <w:rPr>
          <w:i/>
          <w:iCs/>
          <w:color w:val="000000"/>
        </w:rPr>
        <w:t xml:space="preserve">The languages of </w:t>
      </w:r>
      <w:proofErr w:type="spellStart"/>
      <w:r w:rsidRPr="00136B72">
        <w:rPr>
          <w:i/>
          <w:iCs/>
          <w:color w:val="000000"/>
        </w:rPr>
        <w:t>Halamahera</w:t>
      </w:r>
      <w:proofErr w:type="spellEnd"/>
      <w:r w:rsidRPr="00136B72">
        <w:rPr>
          <w:i/>
          <w:iCs/>
          <w:color w:val="000000"/>
        </w:rPr>
        <w:t xml:space="preserve"> and west New Guinea</w:t>
      </w:r>
      <w:r w:rsidRPr="00136B72">
        <w:rPr>
          <w:color w:val="000000"/>
        </w:rPr>
        <w:t xml:space="preserve">. </w:t>
      </w:r>
    </w:p>
    <w:p w14:paraId="2DAF470F" w14:textId="77777777" w:rsidR="00CF6F6B" w:rsidRPr="00136B72" w:rsidRDefault="00CF6F6B" w:rsidP="006E49A4">
      <w:pPr>
        <w:spacing w:line="480" w:lineRule="auto"/>
        <w:rPr>
          <w:color w:val="333333"/>
          <w:shd w:val="clear" w:color="auto" w:fill="FFFFFF"/>
        </w:rPr>
      </w:pPr>
    </w:p>
    <w:p w14:paraId="6F142AE2" w14:textId="73BE00FB" w:rsidR="0080158E" w:rsidRDefault="008521DC" w:rsidP="006E49A4">
      <w:pPr>
        <w:spacing w:line="480" w:lineRule="auto"/>
        <w:ind w:firstLine="720"/>
        <w:rPr>
          <w:color w:val="333333"/>
          <w:shd w:val="clear" w:color="auto" w:fill="FFFFFF"/>
        </w:rPr>
      </w:pPr>
      <w:r>
        <w:rPr>
          <w:color w:val="333333"/>
          <w:shd w:val="clear" w:color="auto" w:fill="FFFFFF"/>
        </w:rPr>
        <w:t xml:space="preserve">Henning, Jean, C. et al. </w:t>
      </w:r>
      <w:r>
        <w:rPr>
          <w:i/>
          <w:iCs/>
          <w:color w:val="333333"/>
          <w:shd w:val="clear" w:color="auto" w:fill="FFFFFF"/>
        </w:rPr>
        <w:t xml:space="preserve">Sane pai </w:t>
      </w:r>
      <w:proofErr w:type="spellStart"/>
      <w:r>
        <w:rPr>
          <w:i/>
          <w:iCs/>
          <w:color w:val="333333"/>
          <w:shd w:val="clear" w:color="auto" w:fill="FFFFFF"/>
        </w:rPr>
        <w:t>ve</w:t>
      </w:r>
      <w:proofErr w:type="spellEnd"/>
      <w:r>
        <w:rPr>
          <w:i/>
          <w:iCs/>
          <w:color w:val="333333"/>
          <w:shd w:val="clear" w:color="auto" w:fill="FFFFFF"/>
        </w:rPr>
        <w:t xml:space="preserve"> </w:t>
      </w:r>
      <w:proofErr w:type="spellStart"/>
      <w:r>
        <w:rPr>
          <w:i/>
          <w:iCs/>
          <w:color w:val="333333"/>
          <w:shd w:val="clear" w:color="auto" w:fill="FFFFFF"/>
        </w:rPr>
        <w:t>pir</w:t>
      </w:r>
      <w:proofErr w:type="spellEnd"/>
      <w:r>
        <w:rPr>
          <w:i/>
          <w:iCs/>
          <w:color w:val="333333"/>
          <w:shd w:val="clear" w:color="auto" w:fill="FFFFFF"/>
        </w:rPr>
        <w:t xml:space="preserve"> </w:t>
      </w:r>
      <w:proofErr w:type="spellStart"/>
      <w:r>
        <w:rPr>
          <w:i/>
          <w:iCs/>
          <w:color w:val="333333"/>
          <w:shd w:val="clear" w:color="auto" w:fill="FFFFFF"/>
        </w:rPr>
        <w:t>kavavo</w:t>
      </w:r>
      <w:proofErr w:type="spellEnd"/>
      <w:r>
        <w:rPr>
          <w:i/>
          <w:iCs/>
          <w:color w:val="333333"/>
          <w:shd w:val="clear" w:color="auto" w:fill="FFFFFF"/>
        </w:rPr>
        <w:t xml:space="preserve"> nana kava </w:t>
      </w:r>
      <w:proofErr w:type="spellStart"/>
      <w:r>
        <w:rPr>
          <w:i/>
          <w:iCs/>
          <w:color w:val="333333"/>
          <w:shd w:val="clear" w:color="auto" w:fill="FFFFFF"/>
        </w:rPr>
        <w:t>Wondama</w:t>
      </w:r>
      <w:proofErr w:type="spellEnd"/>
      <w:r>
        <w:rPr>
          <w:i/>
          <w:iCs/>
          <w:color w:val="333333"/>
          <w:shd w:val="clear" w:color="auto" w:fill="FFFFFF"/>
        </w:rPr>
        <w:t xml:space="preserve">. </w:t>
      </w:r>
      <w:r>
        <w:rPr>
          <w:color w:val="333333"/>
          <w:shd w:val="clear" w:color="auto" w:fill="FFFFFF"/>
        </w:rPr>
        <w:t xml:space="preserve">Universitas </w:t>
      </w:r>
      <w:proofErr w:type="spellStart"/>
      <w:r>
        <w:rPr>
          <w:color w:val="333333"/>
          <w:shd w:val="clear" w:color="auto" w:fill="FFFFFF"/>
        </w:rPr>
        <w:t>Cendersawih</w:t>
      </w:r>
      <w:proofErr w:type="spellEnd"/>
      <w:r>
        <w:rPr>
          <w:color w:val="333333"/>
          <w:shd w:val="clear" w:color="auto" w:fill="FFFFFF"/>
        </w:rPr>
        <w:t>, Jayapura, Indonesia 1991.</w:t>
      </w:r>
    </w:p>
    <w:p w14:paraId="51AAD9EF" w14:textId="77777777" w:rsidR="00C72782" w:rsidRDefault="00C72782" w:rsidP="00C72782">
      <w:pPr>
        <w:spacing w:line="360" w:lineRule="auto"/>
        <w:ind w:firstLine="720"/>
        <w:rPr>
          <w:color w:val="333333"/>
          <w:shd w:val="clear" w:color="auto" w:fill="FFFFFF"/>
        </w:rPr>
      </w:pPr>
      <w:r>
        <w:rPr>
          <w:color w:val="333333"/>
          <w:shd w:val="clear" w:color="auto" w:fill="FFFFFF"/>
        </w:rPr>
        <w:tab/>
      </w:r>
      <w:proofErr w:type="spellStart"/>
      <w:r w:rsidRPr="00136B72">
        <w:rPr>
          <w:color w:val="333333"/>
          <w:shd w:val="clear" w:color="auto" w:fill="FFFFFF"/>
        </w:rPr>
        <w:t>Himmelmann</w:t>
      </w:r>
      <w:proofErr w:type="spellEnd"/>
      <w:r w:rsidRPr="00136B72">
        <w:rPr>
          <w:color w:val="333333"/>
          <w:shd w:val="clear" w:color="auto" w:fill="FFFFFF"/>
        </w:rPr>
        <w:t xml:space="preserve">, Nikolaus P., and Sonja </w:t>
      </w:r>
      <w:proofErr w:type="spellStart"/>
      <w:r w:rsidRPr="00136B72">
        <w:rPr>
          <w:color w:val="333333"/>
          <w:shd w:val="clear" w:color="auto" w:fill="FFFFFF"/>
        </w:rPr>
        <w:t>Riesberg</w:t>
      </w:r>
      <w:proofErr w:type="spellEnd"/>
      <w:r w:rsidRPr="00136B72">
        <w:rPr>
          <w:color w:val="333333"/>
          <w:shd w:val="clear" w:color="auto" w:fill="FFFFFF"/>
        </w:rPr>
        <w:t xml:space="preserve">. “Symmetrical Voice and Applicative Alternations: Evidence from </w:t>
      </w:r>
      <w:proofErr w:type="spellStart"/>
      <w:r w:rsidRPr="00136B72">
        <w:rPr>
          <w:color w:val="333333"/>
          <w:shd w:val="clear" w:color="auto" w:fill="FFFFFF"/>
        </w:rPr>
        <w:t>Totoli</w:t>
      </w:r>
      <w:proofErr w:type="spellEnd"/>
      <w:r w:rsidRPr="00136B72">
        <w:rPr>
          <w:color w:val="333333"/>
          <w:shd w:val="clear" w:color="auto" w:fill="FFFFFF"/>
        </w:rPr>
        <w:t>.” </w:t>
      </w:r>
      <w:r w:rsidRPr="00136B72">
        <w:rPr>
          <w:i/>
          <w:iCs/>
          <w:color w:val="333333"/>
          <w:shd w:val="clear" w:color="auto" w:fill="FFFFFF"/>
        </w:rPr>
        <w:t>Oceanic Linguistics</w:t>
      </w:r>
      <w:r w:rsidRPr="00136B72">
        <w:rPr>
          <w:color w:val="333333"/>
          <w:shd w:val="clear" w:color="auto" w:fill="FFFFFF"/>
        </w:rPr>
        <w:t>, vol. 52, no. 2, 2013, pp. 396–422. </w:t>
      </w:r>
      <w:r w:rsidRPr="00136B72">
        <w:rPr>
          <w:i/>
          <w:iCs/>
          <w:color w:val="333333"/>
          <w:shd w:val="clear" w:color="auto" w:fill="FFFFFF"/>
        </w:rPr>
        <w:t>JSTOR</w:t>
      </w:r>
      <w:r w:rsidRPr="00136B72">
        <w:rPr>
          <w:color w:val="333333"/>
          <w:shd w:val="clear" w:color="auto" w:fill="FFFFFF"/>
        </w:rPr>
        <w:t xml:space="preserve">, </w:t>
      </w:r>
      <w:hyperlink r:id="rId32" w:history="1">
        <w:r w:rsidRPr="00136B72">
          <w:rPr>
            <w:rStyle w:val="Hyperlink"/>
            <w:shd w:val="clear" w:color="auto" w:fill="FFFFFF"/>
          </w:rPr>
          <w:t>www.jstor.org/stable/43286357</w:t>
        </w:r>
      </w:hyperlink>
      <w:r w:rsidRPr="00136B72">
        <w:rPr>
          <w:color w:val="333333"/>
          <w:shd w:val="clear" w:color="auto" w:fill="FFFFFF"/>
        </w:rPr>
        <w:t>.</w:t>
      </w:r>
    </w:p>
    <w:p w14:paraId="0F55840A" w14:textId="227798C4" w:rsidR="0058315E" w:rsidRDefault="0058315E" w:rsidP="00C72782">
      <w:pPr>
        <w:spacing w:line="480" w:lineRule="auto"/>
        <w:rPr>
          <w:color w:val="333333"/>
          <w:shd w:val="clear" w:color="auto" w:fill="FFFFFF"/>
        </w:rPr>
      </w:pPr>
    </w:p>
    <w:p w14:paraId="761D7DE0" w14:textId="203C0FB2" w:rsidR="00CF6F6B" w:rsidRDefault="0058315E" w:rsidP="00C72782">
      <w:pPr>
        <w:spacing w:line="480" w:lineRule="auto"/>
        <w:ind w:firstLine="720"/>
        <w:rPr>
          <w:color w:val="333333"/>
          <w:shd w:val="clear" w:color="auto" w:fill="FFFFFF"/>
        </w:rPr>
      </w:pPr>
      <w:proofErr w:type="spellStart"/>
      <w:r>
        <w:rPr>
          <w:color w:val="333333"/>
          <w:shd w:val="clear" w:color="auto" w:fill="FFFFFF"/>
        </w:rPr>
        <w:t>Karubuy</w:t>
      </w:r>
      <w:proofErr w:type="spellEnd"/>
      <w:r>
        <w:rPr>
          <w:color w:val="333333"/>
          <w:shd w:val="clear" w:color="auto" w:fill="FFFFFF"/>
        </w:rPr>
        <w:t xml:space="preserve">, Theophilus. </w:t>
      </w:r>
      <w:r>
        <w:rPr>
          <w:i/>
          <w:iCs/>
          <w:color w:val="333333"/>
          <w:shd w:val="clear" w:color="auto" w:fill="FFFFFF"/>
        </w:rPr>
        <w:t xml:space="preserve">Verbal Morphology in </w:t>
      </w:r>
      <w:proofErr w:type="spellStart"/>
      <w:r>
        <w:rPr>
          <w:i/>
          <w:iCs/>
          <w:color w:val="333333"/>
          <w:shd w:val="clear" w:color="auto" w:fill="FFFFFF"/>
        </w:rPr>
        <w:t>Wamesa</w:t>
      </w:r>
      <w:proofErr w:type="spellEnd"/>
      <w:r>
        <w:rPr>
          <w:i/>
          <w:iCs/>
          <w:color w:val="333333"/>
          <w:shd w:val="clear" w:color="auto" w:fill="FFFFFF"/>
        </w:rPr>
        <w:t xml:space="preserve"> Language with Reference to </w:t>
      </w:r>
      <w:proofErr w:type="spellStart"/>
      <w:r>
        <w:rPr>
          <w:i/>
          <w:iCs/>
          <w:color w:val="333333"/>
          <w:shd w:val="clear" w:color="auto" w:fill="FFFFFF"/>
        </w:rPr>
        <w:t>Windesi</w:t>
      </w:r>
      <w:proofErr w:type="spellEnd"/>
      <w:r>
        <w:rPr>
          <w:i/>
          <w:iCs/>
          <w:color w:val="333333"/>
          <w:shd w:val="clear" w:color="auto" w:fill="FFFFFF"/>
        </w:rPr>
        <w:t xml:space="preserve">. </w:t>
      </w:r>
      <w:proofErr w:type="spellStart"/>
      <w:r>
        <w:rPr>
          <w:color w:val="333333"/>
          <w:shd w:val="clear" w:color="auto" w:fill="FFFFFF"/>
        </w:rPr>
        <w:t>Manokwari</w:t>
      </w:r>
      <w:proofErr w:type="spellEnd"/>
      <w:r>
        <w:rPr>
          <w:color w:val="333333"/>
          <w:shd w:val="clear" w:color="auto" w:fill="FFFFFF"/>
        </w:rPr>
        <w:t>, Indonesia, State University of Papua, 2011.</w:t>
      </w:r>
    </w:p>
    <w:p w14:paraId="3B32DBD5" w14:textId="77777777" w:rsidR="00C72782" w:rsidRPr="00C72782" w:rsidRDefault="00C72782" w:rsidP="00C72782">
      <w:pPr>
        <w:spacing w:line="480" w:lineRule="auto"/>
        <w:ind w:firstLine="720"/>
        <w:rPr>
          <w:color w:val="333333"/>
          <w:shd w:val="clear" w:color="auto" w:fill="FFFFFF"/>
        </w:rPr>
      </w:pPr>
    </w:p>
    <w:p w14:paraId="6472DF27" w14:textId="2EA563C4" w:rsidR="00CF6F6B" w:rsidRDefault="00CF6F6B" w:rsidP="006E49A4">
      <w:pPr>
        <w:shd w:val="clear" w:color="auto" w:fill="FFFFFF"/>
        <w:wordWrap w:val="0"/>
        <w:spacing w:line="480" w:lineRule="auto"/>
        <w:rPr>
          <w:color w:val="000000"/>
        </w:rPr>
      </w:pPr>
      <w:r w:rsidRPr="00136B72">
        <w:rPr>
          <w:color w:val="000000"/>
        </w:rPr>
        <w:tab/>
        <w:t xml:space="preserve">Marantz, Alec. "Implications of </w:t>
      </w:r>
      <w:r w:rsidR="00D55B76" w:rsidRPr="00136B72">
        <w:rPr>
          <w:color w:val="000000"/>
        </w:rPr>
        <w:t>Asymmetries</w:t>
      </w:r>
      <w:r w:rsidRPr="00136B72">
        <w:rPr>
          <w:color w:val="000000"/>
        </w:rPr>
        <w:t xml:space="preserve"> in Double Object Constructions." </w:t>
      </w:r>
      <w:r w:rsidRPr="00136B72">
        <w:rPr>
          <w:i/>
          <w:iCs/>
          <w:color w:val="000000"/>
        </w:rPr>
        <w:t>Theoretical Aspects of Bantu Grammar</w:t>
      </w:r>
      <w:r w:rsidRPr="00136B72">
        <w:rPr>
          <w:color w:val="000000"/>
        </w:rPr>
        <w:t xml:space="preserve">, edited by Sam A. </w:t>
      </w:r>
      <w:proofErr w:type="spellStart"/>
      <w:r w:rsidRPr="00136B72">
        <w:rPr>
          <w:color w:val="000000"/>
        </w:rPr>
        <w:t>Mchombo</w:t>
      </w:r>
      <w:proofErr w:type="spellEnd"/>
      <w:r w:rsidRPr="00136B72">
        <w:rPr>
          <w:color w:val="000000"/>
        </w:rPr>
        <w:t xml:space="preserve">, Stanford, CA, CSLI Publications, 1993, pp. 113-50. </w:t>
      </w:r>
      <w:r w:rsidR="00532FBD">
        <w:rPr>
          <w:color w:val="000000"/>
        </w:rPr>
        <w:t>1993.</w:t>
      </w:r>
    </w:p>
    <w:p w14:paraId="60406A24" w14:textId="77777777" w:rsidR="00FD4C30" w:rsidRDefault="00FD4C30" w:rsidP="006E49A4">
      <w:pPr>
        <w:shd w:val="clear" w:color="auto" w:fill="FFFFFF"/>
        <w:wordWrap w:val="0"/>
        <w:spacing w:line="480" w:lineRule="auto"/>
        <w:rPr>
          <w:color w:val="000000"/>
        </w:rPr>
      </w:pPr>
    </w:p>
    <w:p w14:paraId="68E4AB4F" w14:textId="654F0B3F" w:rsidR="00244D87" w:rsidRDefault="00FD4C30" w:rsidP="006E49A4">
      <w:pPr>
        <w:shd w:val="clear" w:color="auto" w:fill="FFFFFF"/>
        <w:wordWrap w:val="0"/>
        <w:spacing w:line="480" w:lineRule="auto"/>
        <w:rPr>
          <w:color w:val="000000"/>
        </w:rPr>
      </w:pPr>
      <w:r>
        <w:rPr>
          <w:color w:val="000000"/>
        </w:rPr>
        <w:tab/>
        <w:t xml:space="preserve">Matić, </w:t>
      </w:r>
      <w:proofErr w:type="spellStart"/>
      <w:r>
        <w:rPr>
          <w:color w:val="000000"/>
        </w:rPr>
        <w:t>Dejan</w:t>
      </w:r>
      <w:proofErr w:type="spellEnd"/>
      <w:r>
        <w:rPr>
          <w:color w:val="000000"/>
        </w:rPr>
        <w:t xml:space="preserve"> and D. Wedgwood. “The Meaning of Focus: The Significance of an Interpretation-Based Category in Cross-Linguistic Analysis.” </w:t>
      </w:r>
      <w:r>
        <w:rPr>
          <w:i/>
          <w:iCs/>
          <w:color w:val="000000"/>
        </w:rPr>
        <w:t>Journal of Linguistics</w:t>
      </w:r>
      <w:r>
        <w:rPr>
          <w:color w:val="000000"/>
        </w:rPr>
        <w:t>, vol. 49, no. 1. March 2013, pp. 127-163.</w:t>
      </w:r>
      <w:r w:rsidR="00244D87">
        <w:rPr>
          <w:color w:val="000000"/>
        </w:rPr>
        <w:tab/>
      </w:r>
    </w:p>
    <w:p w14:paraId="45FF14ED" w14:textId="77777777" w:rsidR="00FD4C30" w:rsidRDefault="00FD4C30" w:rsidP="006E49A4">
      <w:pPr>
        <w:shd w:val="clear" w:color="auto" w:fill="FFFFFF"/>
        <w:wordWrap w:val="0"/>
        <w:spacing w:line="480" w:lineRule="auto"/>
        <w:rPr>
          <w:color w:val="000000"/>
        </w:rPr>
      </w:pPr>
    </w:p>
    <w:p w14:paraId="25E7C0D9" w14:textId="52BCB6AA" w:rsidR="00CF6F6B" w:rsidRDefault="00244D87" w:rsidP="00C72782">
      <w:pPr>
        <w:shd w:val="clear" w:color="auto" w:fill="FFFFFF"/>
        <w:wordWrap w:val="0"/>
        <w:spacing w:line="480" w:lineRule="auto"/>
        <w:rPr>
          <w:color w:val="000000"/>
        </w:rPr>
      </w:pPr>
      <w:r>
        <w:rPr>
          <w:color w:val="000000"/>
        </w:rPr>
        <w:tab/>
        <w:t xml:space="preserve">McGibbon, Rodd. “Plural Society in Peril: Migration, Economic Change and the Papua Conflict.” </w:t>
      </w:r>
      <w:r>
        <w:rPr>
          <w:i/>
          <w:iCs/>
          <w:color w:val="000000"/>
        </w:rPr>
        <w:t>Policy Studies 13</w:t>
      </w:r>
      <w:r>
        <w:rPr>
          <w:color w:val="000000"/>
        </w:rPr>
        <w:t>, East-West Center Washington.</w:t>
      </w:r>
    </w:p>
    <w:p w14:paraId="2CB8733F" w14:textId="3B2A0969" w:rsidR="00192953" w:rsidRDefault="00192953" w:rsidP="00C72782">
      <w:pPr>
        <w:shd w:val="clear" w:color="auto" w:fill="FFFFFF"/>
        <w:wordWrap w:val="0"/>
        <w:spacing w:line="480" w:lineRule="auto"/>
        <w:rPr>
          <w:color w:val="000000"/>
        </w:rPr>
      </w:pPr>
    </w:p>
    <w:p w14:paraId="56B7CC99" w14:textId="42101DBA" w:rsidR="00192953" w:rsidRPr="00192953" w:rsidRDefault="00192953" w:rsidP="00192953">
      <w:pPr>
        <w:spacing w:line="480" w:lineRule="auto"/>
        <w:ind w:firstLine="720"/>
        <w:rPr>
          <w:shd w:val="clear" w:color="auto" w:fill="FFFFFF"/>
        </w:rPr>
      </w:pPr>
      <w:proofErr w:type="spellStart"/>
      <w:r>
        <w:rPr>
          <w:shd w:val="clear" w:color="auto" w:fill="FFFFFF"/>
        </w:rPr>
        <w:t>Pagotto</w:t>
      </w:r>
      <w:proofErr w:type="spellEnd"/>
      <w:r>
        <w:rPr>
          <w:shd w:val="clear" w:color="auto" w:fill="FFFFFF"/>
        </w:rPr>
        <w:t xml:space="preserve">, Louise. “Constraints on </w:t>
      </w:r>
      <w:proofErr w:type="spellStart"/>
      <w:r>
        <w:rPr>
          <w:shd w:val="clear" w:color="auto" w:fill="FFFFFF"/>
        </w:rPr>
        <w:t>Causativization</w:t>
      </w:r>
      <w:proofErr w:type="spellEnd"/>
      <w:r>
        <w:rPr>
          <w:shd w:val="clear" w:color="auto" w:fill="FFFFFF"/>
        </w:rPr>
        <w:t xml:space="preserve"> in Marshallese: The Case for Actor Conservation in Oceanic Languages.” </w:t>
      </w:r>
      <w:r>
        <w:rPr>
          <w:i/>
          <w:iCs/>
          <w:shd w:val="clear" w:color="auto" w:fill="FFFFFF"/>
        </w:rPr>
        <w:t>Oceanic Linguistics</w:t>
      </w:r>
      <w:r>
        <w:rPr>
          <w:shd w:val="clear" w:color="auto" w:fill="FFFFFF"/>
        </w:rPr>
        <w:t xml:space="preserve">, vol. 31, no. 2, 1992, pp. 251-266. </w:t>
      </w:r>
      <w:r>
        <w:rPr>
          <w:i/>
          <w:iCs/>
          <w:shd w:val="clear" w:color="auto" w:fill="FFFFFF"/>
        </w:rPr>
        <w:t xml:space="preserve">JSTOR, </w:t>
      </w:r>
      <w:hyperlink r:id="rId33" w:history="1">
        <w:r w:rsidRPr="00B6210F">
          <w:rPr>
            <w:rStyle w:val="Hyperlink"/>
            <w:i/>
            <w:iCs/>
            <w:shd w:val="clear" w:color="auto" w:fill="FFFFFF"/>
          </w:rPr>
          <w:t>ht</w:t>
        </w:r>
        <w:r w:rsidRPr="00B6210F">
          <w:rPr>
            <w:rStyle w:val="Hyperlink"/>
            <w:shd w:val="clear" w:color="auto" w:fill="FFFFFF"/>
          </w:rPr>
          <w:t>tps://www.jstor.org/stable/3623017</w:t>
        </w:r>
      </w:hyperlink>
      <w:r>
        <w:rPr>
          <w:shd w:val="clear" w:color="auto" w:fill="FFFFFF"/>
        </w:rPr>
        <w:t xml:space="preserve">. </w:t>
      </w:r>
      <w:r w:rsidRPr="008C63EE">
        <w:rPr>
          <w:shd w:val="clear" w:color="auto" w:fill="FFFFFF"/>
        </w:rPr>
        <w:t xml:space="preserve"> </w:t>
      </w:r>
    </w:p>
    <w:p w14:paraId="5998FF41" w14:textId="77777777" w:rsidR="006E7E4F" w:rsidRDefault="006E7E4F" w:rsidP="006E7E4F">
      <w:pPr>
        <w:spacing w:line="480" w:lineRule="auto"/>
        <w:ind w:firstLine="720"/>
        <w:rPr>
          <w:shd w:val="clear" w:color="auto" w:fill="FFFFFF"/>
        </w:rPr>
      </w:pPr>
      <w:r>
        <w:rPr>
          <w:color w:val="000000"/>
        </w:rPr>
        <w:tab/>
      </w:r>
      <w:r>
        <w:rPr>
          <w:shd w:val="clear" w:color="auto" w:fill="FFFFFF"/>
        </w:rPr>
        <w:t>Paul, Waltraud</w:t>
      </w:r>
      <w:r w:rsidRPr="00476E9B">
        <w:rPr>
          <w:shd w:val="clear" w:color="auto" w:fill="FFFFFF"/>
        </w:rPr>
        <w:t xml:space="preserve"> and J. Whitman. </w:t>
      </w:r>
      <w:r w:rsidRPr="00476E9B">
        <w:rPr>
          <w:i/>
          <w:iCs/>
          <w:shd w:val="clear" w:color="auto" w:fill="FFFFFF"/>
        </w:rPr>
        <w:t>Topic Prominence</w:t>
      </w:r>
      <w:r w:rsidRPr="00476E9B">
        <w:rPr>
          <w:shd w:val="clear" w:color="auto" w:fill="FFFFFF"/>
        </w:rPr>
        <w:t xml:space="preserve">. In </w:t>
      </w:r>
      <w:r w:rsidRPr="00476E9B">
        <w:rPr>
          <w:i/>
          <w:iCs/>
          <w:shd w:val="clear" w:color="auto" w:fill="FFFFFF"/>
        </w:rPr>
        <w:t xml:space="preserve">The Wiley Blackwell Companion to Syntax. </w:t>
      </w:r>
      <w:r w:rsidRPr="00476E9B">
        <w:rPr>
          <w:shd w:val="clear" w:color="auto" w:fill="FFFFFF"/>
        </w:rPr>
        <w:t xml:space="preserve">Ed. Martin </w:t>
      </w:r>
      <w:proofErr w:type="spellStart"/>
      <w:r w:rsidRPr="00476E9B">
        <w:rPr>
          <w:shd w:val="clear" w:color="auto" w:fill="FFFFFF"/>
        </w:rPr>
        <w:t>Everaert</w:t>
      </w:r>
      <w:proofErr w:type="spellEnd"/>
      <w:r w:rsidRPr="00476E9B">
        <w:rPr>
          <w:shd w:val="clear" w:color="auto" w:fill="FFFFFF"/>
        </w:rPr>
        <w:t xml:space="preserve"> and Henk C. van </w:t>
      </w:r>
      <w:proofErr w:type="spellStart"/>
      <w:r w:rsidRPr="00476E9B">
        <w:rPr>
          <w:shd w:val="clear" w:color="auto" w:fill="FFFFFF"/>
        </w:rPr>
        <w:t>Riemsdijk</w:t>
      </w:r>
      <w:proofErr w:type="spellEnd"/>
      <w:r w:rsidRPr="00476E9B">
        <w:rPr>
          <w:shd w:val="clear" w:color="auto" w:fill="FFFFFF"/>
        </w:rPr>
        <w:t>. 1-31. New York: John Wiley &amp; Sons</w:t>
      </w:r>
      <w:r>
        <w:rPr>
          <w:shd w:val="clear" w:color="auto" w:fill="FFFFFF"/>
        </w:rPr>
        <w:t>, 2017.</w:t>
      </w:r>
    </w:p>
    <w:p w14:paraId="4F57802B" w14:textId="5D853475" w:rsidR="00CF6F6B" w:rsidRPr="00136B72" w:rsidRDefault="00CF6F6B" w:rsidP="006E49A4">
      <w:pPr>
        <w:shd w:val="clear" w:color="auto" w:fill="FFFFFF"/>
        <w:wordWrap w:val="0"/>
        <w:spacing w:line="480" w:lineRule="auto"/>
        <w:rPr>
          <w:color w:val="000000"/>
        </w:rPr>
      </w:pPr>
    </w:p>
    <w:p w14:paraId="6ADCD4AD" w14:textId="77777777" w:rsidR="00CF6F6B" w:rsidRPr="00136B72" w:rsidRDefault="00CF6F6B" w:rsidP="006E49A4">
      <w:pPr>
        <w:shd w:val="clear" w:color="auto" w:fill="FFFFFF"/>
        <w:wordWrap w:val="0"/>
        <w:spacing w:line="480" w:lineRule="auto"/>
        <w:rPr>
          <w:color w:val="000000"/>
        </w:rPr>
      </w:pPr>
      <w:r w:rsidRPr="00136B72">
        <w:rPr>
          <w:color w:val="000000"/>
        </w:rPr>
        <w:lastRenderedPageBreak/>
        <w:tab/>
        <w:t xml:space="preserve">Peterson, David August. </w:t>
      </w:r>
      <w:r w:rsidRPr="00136B72">
        <w:rPr>
          <w:i/>
          <w:iCs/>
          <w:color w:val="000000"/>
        </w:rPr>
        <w:t>Discourse-functional, historical, and typological aspects of applicative constructions</w:t>
      </w:r>
      <w:r w:rsidRPr="00136B72">
        <w:rPr>
          <w:color w:val="000000"/>
        </w:rPr>
        <w:t xml:space="preserve">. U of California, Berkeley, 1999. </w:t>
      </w:r>
    </w:p>
    <w:p w14:paraId="34D7CFA2" w14:textId="77777777" w:rsidR="00CF6F6B" w:rsidRPr="00136B72" w:rsidRDefault="00CF6F6B" w:rsidP="006E49A4">
      <w:pPr>
        <w:spacing w:line="480" w:lineRule="auto"/>
        <w:rPr>
          <w:color w:val="333333"/>
          <w:shd w:val="clear" w:color="auto" w:fill="FFFFFF"/>
        </w:rPr>
      </w:pPr>
    </w:p>
    <w:p w14:paraId="56454B26" w14:textId="77777777" w:rsidR="00CF6F6B" w:rsidRPr="00136B72" w:rsidRDefault="00CF6F6B" w:rsidP="006E49A4">
      <w:pPr>
        <w:spacing w:line="480" w:lineRule="auto"/>
        <w:ind w:firstLine="720"/>
        <w:rPr>
          <w:color w:val="333333"/>
          <w:shd w:val="clear" w:color="auto" w:fill="FFFFFF"/>
        </w:rPr>
      </w:pPr>
      <w:proofErr w:type="spellStart"/>
      <w:r w:rsidRPr="00136B72">
        <w:rPr>
          <w:color w:val="333333"/>
          <w:shd w:val="clear" w:color="auto" w:fill="FFFFFF"/>
        </w:rPr>
        <w:t>Polinsky</w:t>
      </w:r>
      <w:proofErr w:type="spellEnd"/>
      <w:r w:rsidRPr="00136B72">
        <w:rPr>
          <w:color w:val="333333"/>
          <w:shd w:val="clear" w:color="auto" w:fill="FFFFFF"/>
        </w:rPr>
        <w:t>, Maria. “Applicative Constructions.</w:t>
      </w:r>
      <w:r w:rsidRPr="00136B72">
        <w:rPr>
          <w:i/>
          <w:color w:val="333333"/>
          <w:shd w:val="clear" w:color="auto" w:fill="FFFFFF"/>
        </w:rPr>
        <w:t>”</w:t>
      </w:r>
      <w:r w:rsidRPr="00136B72">
        <w:rPr>
          <w:color w:val="333333"/>
          <w:shd w:val="clear" w:color="auto" w:fill="FFFFFF"/>
        </w:rPr>
        <w:t xml:space="preserve"> Dryer, Matthew S. &amp; </w:t>
      </w:r>
      <w:proofErr w:type="spellStart"/>
      <w:r w:rsidRPr="00136B72">
        <w:rPr>
          <w:color w:val="333333"/>
          <w:shd w:val="clear" w:color="auto" w:fill="FFFFFF"/>
        </w:rPr>
        <w:t>Haspelmath</w:t>
      </w:r>
      <w:proofErr w:type="spellEnd"/>
      <w:r w:rsidRPr="00136B72">
        <w:rPr>
          <w:color w:val="333333"/>
          <w:shd w:val="clear" w:color="auto" w:fill="FFFFFF"/>
        </w:rPr>
        <w:t xml:space="preserve">, Martin (eds.) </w:t>
      </w:r>
      <w:r w:rsidRPr="00136B72">
        <w:rPr>
          <w:i/>
          <w:color w:val="333333"/>
          <w:shd w:val="clear" w:color="auto" w:fill="FFFFFF"/>
        </w:rPr>
        <w:t xml:space="preserve">The World Atlas of Language Structures Online. </w:t>
      </w:r>
      <w:r w:rsidRPr="00136B72">
        <w:rPr>
          <w:color w:val="333333"/>
          <w:shd w:val="clear" w:color="auto" w:fill="FFFFFF"/>
        </w:rPr>
        <w:t xml:space="preserve">Leipzig, Germany, Max Planck institute for Evolutionary Anthropology, 2013. </w:t>
      </w:r>
      <w:hyperlink r:id="rId34" w:history="1">
        <w:r w:rsidRPr="00136B72">
          <w:rPr>
            <w:rStyle w:val="Hyperlink"/>
            <w:shd w:val="clear" w:color="auto" w:fill="FFFFFF"/>
          </w:rPr>
          <w:t>http://wals.info/chapter/109</w:t>
        </w:r>
      </w:hyperlink>
    </w:p>
    <w:p w14:paraId="3B60CDB7" w14:textId="77777777" w:rsidR="00CF6F6B" w:rsidRPr="00136B72" w:rsidRDefault="00CF6F6B" w:rsidP="006E49A4">
      <w:pPr>
        <w:spacing w:line="480" w:lineRule="auto"/>
        <w:rPr>
          <w:color w:val="333333"/>
        </w:rPr>
      </w:pPr>
    </w:p>
    <w:p w14:paraId="0BC0C850" w14:textId="317B5336" w:rsidR="00CF6F6B" w:rsidRDefault="00CF6F6B" w:rsidP="006E49A4">
      <w:pPr>
        <w:shd w:val="clear" w:color="auto" w:fill="FFFFFF"/>
        <w:wordWrap w:val="0"/>
        <w:spacing w:line="480" w:lineRule="auto"/>
        <w:rPr>
          <w:color w:val="000000"/>
        </w:rPr>
      </w:pPr>
      <w:r w:rsidRPr="00136B72">
        <w:rPr>
          <w:color w:val="000000"/>
        </w:rPr>
        <w:tab/>
      </w:r>
      <w:proofErr w:type="spellStart"/>
      <w:r w:rsidRPr="00136B72">
        <w:rPr>
          <w:color w:val="000000"/>
        </w:rPr>
        <w:t>Pylkkänen</w:t>
      </w:r>
      <w:proofErr w:type="spellEnd"/>
      <w:r w:rsidRPr="00136B72">
        <w:rPr>
          <w:color w:val="000000"/>
        </w:rPr>
        <w:t xml:space="preserve">, </w:t>
      </w:r>
      <w:proofErr w:type="spellStart"/>
      <w:r w:rsidRPr="00136B72">
        <w:rPr>
          <w:color w:val="000000"/>
        </w:rPr>
        <w:t>Liina</w:t>
      </w:r>
      <w:proofErr w:type="spellEnd"/>
      <w:r w:rsidRPr="00136B72">
        <w:rPr>
          <w:color w:val="000000"/>
        </w:rPr>
        <w:t xml:space="preserve">. "What Applicative Heads Apply To." </w:t>
      </w:r>
      <w:r w:rsidRPr="00136B72">
        <w:rPr>
          <w:i/>
          <w:iCs/>
          <w:color w:val="000000"/>
        </w:rPr>
        <w:t>Proceedings of the 24th Annual Penn Linguistics Colloquium</w:t>
      </w:r>
      <w:r w:rsidRPr="00136B72">
        <w:rPr>
          <w:color w:val="000000"/>
        </w:rPr>
        <w:t xml:space="preserve">, vol. 6.4, 2000. </w:t>
      </w:r>
    </w:p>
    <w:p w14:paraId="6333F95C" w14:textId="5BF227D8" w:rsidR="00C72782" w:rsidRDefault="00C72782" w:rsidP="006E49A4">
      <w:pPr>
        <w:shd w:val="clear" w:color="auto" w:fill="FFFFFF"/>
        <w:wordWrap w:val="0"/>
        <w:spacing w:line="480" w:lineRule="auto"/>
        <w:rPr>
          <w:color w:val="000000"/>
        </w:rPr>
      </w:pPr>
    </w:p>
    <w:p w14:paraId="73EF791C" w14:textId="6D94C28D" w:rsidR="00C72782" w:rsidRPr="00C72782" w:rsidRDefault="00C72782" w:rsidP="006E49A4">
      <w:pPr>
        <w:shd w:val="clear" w:color="auto" w:fill="FFFFFF"/>
        <w:wordWrap w:val="0"/>
        <w:spacing w:line="480" w:lineRule="auto"/>
        <w:rPr>
          <w:color w:val="000000"/>
        </w:rPr>
      </w:pPr>
      <w:r>
        <w:rPr>
          <w:color w:val="000000"/>
        </w:rPr>
        <w:tab/>
      </w:r>
      <w:proofErr w:type="spellStart"/>
      <w:r>
        <w:rPr>
          <w:color w:val="000000"/>
        </w:rPr>
        <w:t>Rakowszczyk</w:t>
      </w:r>
      <w:proofErr w:type="spellEnd"/>
      <w:r>
        <w:rPr>
          <w:color w:val="000000"/>
        </w:rPr>
        <w:t xml:space="preserve">, Martin. </w:t>
      </w:r>
      <w:r w:rsidRPr="00C72782">
        <w:rPr>
          <w:i/>
          <w:iCs/>
          <w:color w:val="000000"/>
        </w:rPr>
        <w:t xml:space="preserve">An analysis of the Applicative Prefix in </w:t>
      </w:r>
      <w:proofErr w:type="spellStart"/>
      <w:r w:rsidRPr="00C72782">
        <w:rPr>
          <w:i/>
          <w:iCs/>
          <w:color w:val="000000"/>
        </w:rPr>
        <w:t>Wamesa</w:t>
      </w:r>
      <w:proofErr w:type="spellEnd"/>
      <w:r w:rsidRPr="00C72782">
        <w:rPr>
          <w:i/>
          <w:iCs/>
          <w:color w:val="000000"/>
        </w:rPr>
        <w:t>, an Austronesian Language</w:t>
      </w:r>
      <w:r>
        <w:rPr>
          <w:color w:val="000000"/>
        </w:rPr>
        <w:t>. Upcoming.</w:t>
      </w:r>
    </w:p>
    <w:p w14:paraId="449C076A" w14:textId="00FC748F" w:rsidR="00D55B76" w:rsidRDefault="00D55B76" w:rsidP="006E49A4">
      <w:pPr>
        <w:shd w:val="clear" w:color="auto" w:fill="FFFFFF"/>
        <w:wordWrap w:val="0"/>
        <w:spacing w:line="480" w:lineRule="auto"/>
        <w:rPr>
          <w:color w:val="000000"/>
        </w:rPr>
      </w:pPr>
      <w:r>
        <w:rPr>
          <w:color w:val="000000"/>
        </w:rPr>
        <w:tab/>
      </w:r>
    </w:p>
    <w:p w14:paraId="19DE33CC" w14:textId="6A67F395" w:rsidR="0058315E" w:rsidRPr="00192953" w:rsidRDefault="00D55B76" w:rsidP="00192953">
      <w:pPr>
        <w:shd w:val="clear" w:color="auto" w:fill="FFFFFF"/>
        <w:wordWrap w:val="0"/>
        <w:spacing w:line="480" w:lineRule="auto"/>
        <w:rPr>
          <w:color w:val="000000"/>
        </w:rPr>
      </w:pPr>
      <w:r>
        <w:rPr>
          <w:color w:val="000000"/>
        </w:rPr>
        <w:tab/>
      </w:r>
      <w:proofErr w:type="spellStart"/>
      <w:r>
        <w:rPr>
          <w:color w:val="000000"/>
        </w:rPr>
        <w:t>Saggers</w:t>
      </w:r>
      <w:proofErr w:type="spellEnd"/>
      <w:r>
        <w:rPr>
          <w:color w:val="000000"/>
        </w:rPr>
        <w:t xml:space="preserve">, Naomi. “A Sketch Grammar of </w:t>
      </w:r>
      <w:proofErr w:type="spellStart"/>
      <w:r>
        <w:rPr>
          <w:color w:val="000000"/>
        </w:rPr>
        <w:t>Wandamen</w:t>
      </w:r>
      <w:proofErr w:type="spellEnd"/>
      <w:r>
        <w:rPr>
          <w:color w:val="000000"/>
        </w:rPr>
        <w:t>.” 1977.</w:t>
      </w:r>
    </w:p>
    <w:p w14:paraId="4B12ED12" w14:textId="301DA0BC" w:rsidR="00192953" w:rsidRDefault="00192953" w:rsidP="006E7E4F">
      <w:pPr>
        <w:spacing w:line="480" w:lineRule="auto"/>
        <w:rPr>
          <w:shd w:val="clear" w:color="auto" w:fill="FFFFFF"/>
        </w:rPr>
      </w:pPr>
    </w:p>
    <w:p w14:paraId="2FC110E2" w14:textId="6DCA774E" w:rsidR="00192953" w:rsidRDefault="00192953" w:rsidP="00192953">
      <w:pPr>
        <w:spacing w:line="480" w:lineRule="auto"/>
        <w:ind w:firstLine="720"/>
        <w:rPr>
          <w:color w:val="333333"/>
          <w:shd w:val="clear" w:color="auto" w:fill="FFFFFF"/>
        </w:rPr>
      </w:pPr>
      <w:r>
        <w:rPr>
          <w:color w:val="333333"/>
          <w:shd w:val="clear" w:color="auto" w:fill="FFFFFF"/>
        </w:rPr>
        <w:t>V</w:t>
      </w:r>
      <w:r w:rsidR="006E7E4F">
        <w:rPr>
          <w:color w:val="333333"/>
          <w:shd w:val="clear" w:color="auto" w:fill="FFFFFF"/>
        </w:rPr>
        <w:t>a</w:t>
      </w:r>
      <w:r>
        <w:rPr>
          <w:color w:val="333333"/>
          <w:shd w:val="clear" w:color="auto" w:fill="FFFFFF"/>
        </w:rPr>
        <w:t xml:space="preserve">n </w:t>
      </w:r>
      <w:proofErr w:type="spellStart"/>
      <w:r>
        <w:rPr>
          <w:color w:val="333333"/>
          <w:shd w:val="clear" w:color="auto" w:fill="FFFFFF"/>
        </w:rPr>
        <w:t>Balen</w:t>
      </w:r>
      <w:proofErr w:type="spellEnd"/>
      <w:r>
        <w:rPr>
          <w:color w:val="333333"/>
          <w:shd w:val="clear" w:color="auto" w:fill="FFFFFF"/>
        </w:rPr>
        <w:t xml:space="preserve">, J.A. </w:t>
      </w:r>
      <w:proofErr w:type="spellStart"/>
      <w:r>
        <w:rPr>
          <w:i/>
          <w:iCs/>
          <w:color w:val="333333"/>
          <w:shd w:val="clear" w:color="auto" w:fill="FFFFFF"/>
        </w:rPr>
        <w:t>Tatòpani</w:t>
      </w:r>
      <w:proofErr w:type="spellEnd"/>
      <w:r>
        <w:rPr>
          <w:i/>
          <w:iCs/>
          <w:color w:val="333333"/>
          <w:shd w:val="clear" w:color="auto" w:fill="FFFFFF"/>
        </w:rPr>
        <w:t xml:space="preserve"> </w:t>
      </w:r>
      <w:proofErr w:type="spellStart"/>
      <w:r>
        <w:rPr>
          <w:i/>
          <w:iCs/>
          <w:color w:val="333333"/>
          <w:shd w:val="clear" w:color="auto" w:fill="FFFFFF"/>
        </w:rPr>
        <w:t>na</w:t>
      </w:r>
      <w:proofErr w:type="spellEnd"/>
      <w:r>
        <w:rPr>
          <w:i/>
          <w:iCs/>
          <w:color w:val="333333"/>
          <w:shd w:val="clear" w:color="auto" w:fill="FFFFFF"/>
        </w:rPr>
        <w:t xml:space="preserve"> Surat </w:t>
      </w:r>
      <w:proofErr w:type="spellStart"/>
      <w:r>
        <w:rPr>
          <w:i/>
          <w:iCs/>
          <w:color w:val="333333"/>
          <w:shd w:val="clear" w:color="auto" w:fill="FFFFFF"/>
        </w:rPr>
        <w:t>Refo</w:t>
      </w:r>
      <w:proofErr w:type="spellEnd"/>
      <w:r>
        <w:rPr>
          <w:i/>
          <w:iCs/>
          <w:color w:val="333333"/>
          <w:shd w:val="clear" w:color="auto" w:fill="FFFFFF"/>
        </w:rPr>
        <w:t xml:space="preserve"> </w:t>
      </w:r>
      <w:proofErr w:type="spellStart"/>
      <w:r>
        <w:rPr>
          <w:i/>
          <w:iCs/>
          <w:color w:val="333333"/>
          <w:shd w:val="clear" w:color="auto" w:fill="FFFFFF"/>
        </w:rPr>
        <w:t>na</w:t>
      </w:r>
      <w:proofErr w:type="spellEnd"/>
      <w:r>
        <w:rPr>
          <w:i/>
          <w:iCs/>
          <w:color w:val="333333"/>
          <w:shd w:val="clear" w:color="auto" w:fill="FFFFFF"/>
        </w:rPr>
        <w:t xml:space="preserve"> </w:t>
      </w:r>
      <w:proofErr w:type="spellStart"/>
      <w:r>
        <w:rPr>
          <w:i/>
          <w:iCs/>
          <w:color w:val="333333"/>
          <w:shd w:val="clear" w:color="auto" w:fill="FFFFFF"/>
        </w:rPr>
        <w:t>Kabio</w:t>
      </w:r>
      <w:proofErr w:type="spellEnd"/>
      <w:r>
        <w:rPr>
          <w:i/>
          <w:iCs/>
          <w:color w:val="333333"/>
          <w:shd w:val="clear" w:color="auto" w:fill="FFFFFF"/>
        </w:rPr>
        <w:t xml:space="preserve"> </w:t>
      </w:r>
      <w:proofErr w:type="spellStart"/>
      <w:r>
        <w:rPr>
          <w:i/>
          <w:iCs/>
          <w:color w:val="333333"/>
          <w:shd w:val="clear" w:color="auto" w:fill="FFFFFF"/>
        </w:rPr>
        <w:t>Windesi</w:t>
      </w:r>
      <w:proofErr w:type="spellEnd"/>
      <w:r>
        <w:rPr>
          <w:i/>
          <w:iCs/>
          <w:color w:val="333333"/>
          <w:shd w:val="clear" w:color="auto" w:fill="FFFFFF"/>
        </w:rPr>
        <w:t xml:space="preserve">. </w:t>
      </w:r>
      <w:r>
        <w:rPr>
          <w:color w:val="333333"/>
          <w:shd w:val="clear" w:color="auto" w:fill="FFFFFF"/>
        </w:rPr>
        <w:t xml:space="preserve">Het </w:t>
      </w:r>
      <w:proofErr w:type="spellStart"/>
      <w:r>
        <w:rPr>
          <w:color w:val="333333"/>
          <w:shd w:val="clear" w:color="auto" w:fill="FFFFFF"/>
        </w:rPr>
        <w:t>Nederlandsch</w:t>
      </w:r>
      <w:proofErr w:type="spellEnd"/>
      <w:r>
        <w:rPr>
          <w:color w:val="333333"/>
          <w:shd w:val="clear" w:color="auto" w:fill="FFFFFF"/>
        </w:rPr>
        <w:t xml:space="preserve"> </w:t>
      </w:r>
      <w:proofErr w:type="spellStart"/>
      <w:r>
        <w:rPr>
          <w:color w:val="333333"/>
          <w:shd w:val="clear" w:color="auto" w:fill="FFFFFF"/>
        </w:rPr>
        <w:t>Bijbelgenootschap</w:t>
      </w:r>
      <w:proofErr w:type="spellEnd"/>
      <w:r>
        <w:rPr>
          <w:color w:val="333333"/>
          <w:shd w:val="clear" w:color="auto" w:fill="FFFFFF"/>
        </w:rPr>
        <w:t>, Amsterdam, Netherlands, 1911.</w:t>
      </w:r>
    </w:p>
    <w:p w14:paraId="7E6CD1FF" w14:textId="77777777" w:rsidR="00192953" w:rsidRPr="003F7249" w:rsidRDefault="00192953" w:rsidP="00192953">
      <w:pPr>
        <w:spacing w:line="480" w:lineRule="auto"/>
        <w:rPr>
          <w:shd w:val="clear" w:color="auto" w:fill="FFFFFF"/>
        </w:rPr>
      </w:pPr>
    </w:p>
    <w:p w14:paraId="741AC3B7" w14:textId="0A865B7A" w:rsidR="00476E9B" w:rsidRDefault="00CF6F6B" w:rsidP="001D7C33">
      <w:pPr>
        <w:spacing w:line="480" w:lineRule="auto"/>
        <w:ind w:firstLine="720"/>
      </w:pPr>
      <w:r>
        <w:t xml:space="preserve">Van Valin, Robert and </w:t>
      </w:r>
      <w:proofErr w:type="spellStart"/>
      <w:r>
        <w:t>Lapolla</w:t>
      </w:r>
      <w:proofErr w:type="spellEnd"/>
      <w:r>
        <w:t xml:space="preserve">, Randy. </w:t>
      </w:r>
      <w:r>
        <w:rPr>
          <w:i/>
        </w:rPr>
        <w:t>Syntax. Structure, Meaning and Function.</w:t>
      </w:r>
      <w:r>
        <w:t xml:space="preserve"> Cambridge U. Press. United Kingdom. 1997.</w:t>
      </w:r>
    </w:p>
    <w:p w14:paraId="5F701D14" w14:textId="77777777" w:rsidR="001D7C33" w:rsidRPr="001D7C33" w:rsidRDefault="001D7C33" w:rsidP="001D7C33">
      <w:pPr>
        <w:spacing w:line="480" w:lineRule="auto"/>
        <w:ind w:firstLine="720"/>
        <w:rPr>
          <w:i/>
        </w:rPr>
      </w:pPr>
    </w:p>
    <w:p w14:paraId="668FF7CA" w14:textId="694A5F6D" w:rsidR="00817573" w:rsidRPr="001D7C33" w:rsidRDefault="00817573" w:rsidP="006E49A4">
      <w:pPr>
        <w:spacing w:line="480" w:lineRule="auto"/>
        <w:ind w:firstLine="720"/>
      </w:pPr>
      <w:r>
        <w:t xml:space="preserve">Yang, Barry C.Y. “On Topic/Focus Agreement and Movement.” </w:t>
      </w:r>
      <w:r w:rsidR="001D7C33">
        <w:rPr>
          <w:i/>
          <w:iCs/>
        </w:rPr>
        <w:t>Proceedings of the 37</w:t>
      </w:r>
      <w:r w:rsidR="001D7C33" w:rsidRPr="001D7C33">
        <w:rPr>
          <w:i/>
          <w:iCs/>
          <w:vertAlign w:val="superscript"/>
        </w:rPr>
        <w:t>th</w:t>
      </w:r>
      <w:r w:rsidR="001D7C33">
        <w:rPr>
          <w:i/>
          <w:iCs/>
        </w:rPr>
        <w:t xml:space="preserve"> Annual Meeting of the Berkeley Linguistics Society, </w:t>
      </w:r>
      <w:r w:rsidR="001D7C33">
        <w:t>2013, pp. 399-413.</w:t>
      </w:r>
    </w:p>
    <w:p w14:paraId="2B799D95" w14:textId="739F1D90" w:rsidR="005A17C0" w:rsidRDefault="005A17C0" w:rsidP="006E49A4">
      <w:pPr>
        <w:spacing w:line="480" w:lineRule="auto"/>
        <w:ind w:firstLine="720"/>
      </w:pPr>
    </w:p>
    <w:p w14:paraId="3A3E259C" w14:textId="09239128" w:rsidR="005A17C0" w:rsidRPr="005A17C0" w:rsidRDefault="005A17C0" w:rsidP="006E49A4">
      <w:pPr>
        <w:spacing w:line="480" w:lineRule="auto"/>
        <w:ind w:firstLine="720"/>
      </w:pPr>
      <w:r>
        <w:t xml:space="preserve">Zimmerman, Malte. “Contrastive Focus and Emphasis.” </w:t>
      </w:r>
      <w:r>
        <w:rPr>
          <w:i/>
          <w:iCs/>
        </w:rPr>
        <w:t xml:space="preserve">Acta </w:t>
      </w:r>
      <w:proofErr w:type="spellStart"/>
      <w:r>
        <w:rPr>
          <w:i/>
          <w:iCs/>
        </w:rPr>
        <w:t>Linguistica</w:t>
      </w:r>
      <w:proofErr w:type="spellEnd"/>
      <w:r>
        <w:rPr>
          <w:i/>
          <w:iCs/>
        </w:rPr>
        <w:t xml:space="preserve"> </w:t>
      </w:r>
      <w:proofErr w:type="spellStart"/>
      <w:r>
        <w:rPr>
          <w:i/>
          <w:iCs/>
        </w:rPr>
        <w:t>Hungaria</w:t>
      </w:r>
      <w:proofErr w:type="spellEnd"/>
      <w:r>
        <w:t>, vol. 55, no. 3-4, 2008, pp. 347-360.</w:t>
      </w:r>
    </w:p>
    <w:p w14:paraId="630BF3F4" w14:textId="5C9AB9B8" w:rsidR="008D520A" w:rsidRDefault="008D520A" w:rsidP="006E49A4">
      <w:pPr>
        <w:spacing w:line="480" w:lineRule="auto"/>
        <w:ind w:firstLine="720"/>
      </w:pPr>
    </w:p>
    <w:p w14:paraId="36D3BF21" w14:textId="7B628D40" w:rsidR="008D520A" w:rsidRDefault="008D520A" w:rsidP="006E49A4">
      <w:pPr>
        <w:spacing w:line="480" w:lineRule="auto"/>
        <w:rPr>
          <w:smallCaps/>
        </w:rPr>
      </w:pPr>
      <w:r>
        <w:rPr>
          <w:smallCaps/>
        </w:rPr>
        <w:t>appendix: gloss explanations</w:t>
      </w:r>
    </w:p>
    <w:p w14:paraId="0ED1D2B4" w14:textId="77777777" w:rsidR="008D520A" w:rsidRDefault="008D520A" w:rsidP="006E49A4">
      <w:pPr>
        <w:spacing w:line="480" w:lineRule="auto"/>
        <w:rPr>
          <w:smallCaps/>
        </w:rPr>
      </w:pPr>
    </w:p>
    <w:p w14:paraId="49D46606"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rPr>
        <w:t>1 = 1</w:t>
      </w:r>
      <w:r w:rsidRPr="00941E4F">
        <w:rPr>
          <w:rFonts w:ascii="Times New Roman" w:hAnsi="Times New Roman" w:cs="Times New Roman"/>
          <w:vertAlign w:val="superscript"/>
        </w:rPr>
        <w:t>st</w:t>
      </w:r>
      <w:r>
        <w:rPr>
          <w:rFonts w:ascii="Times New Roman" w:hAnsi="Times New Roman" w:cs="Times New Roman"/>
        </w:rPr>
        <w:t xml:space="preserve"> person</w:t>
      </w:r>
    </w:p>
    <w:p w14:paraId="745ABD88"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rPr>
        <w:t>3 = 3</w:t>
      </w:r>
      <w:r w:rsidRPr="00F06CBA">
        <w:rPr>
          <w:rFonts w:ascii="Times New Roman" w:hAnsi="Times New Roman" w:cs="Times New Roman"/>
          <w:vertAlign w:val="superscript"/>
        </w:rPr>
        <w:t>rd</w:t>
      </w:r>
      <w:r>
        <w:rPr>
          <w:rFonts w:ascii="Times New Roman" w:hAnsi="Times New Roman" w:cs="Times New Roman"/>
        </w:rPr>
        <w:t xml:space="preserve"> person</w:t>
      </w:r>
    </w:p>
    <w:p w14:paraId="582603F0"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acc</w:t>
      </w:r>
      <w:r>
        <w:rPr>
          <w:rFonts w:ascii="Times New Roman" w:hAnsi="Times New Roman" w:cs="Times New Roman"/>
        </w:rPr>
        <w:t xml:space="preserve"> = accusative</w:t>
      </w:r>
    </w:p>
    <w:p w14:paraId="45720001"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appl</w:t>
      </w:r>
      <w:r>
        <w:rPr>
          <w:rFonts w:ascii="Times New Roman" w:hAnsi="Times New Roman" w:cs="Times New Roman"/>
        </w:rPr>
        <w:t xml:space="preserve"> = applicative</w:t>
      </w:r>
    </w:p>
    <w:p w14:paraId="4176FCD5"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c</w:t>
      </w:r>
      <w:r>
        <w:rPr>
          <w:rFonts w:ascii="Times New Roman" w:hAnsi="Times New Roman" w:cs="Times New Roman"/>
        </w:rPr>
        <w:t xml:space="preserve"> = complementizer</w:t>
      </w:r>
    </w:p>
    <w:p w14:paraId="0CCE4263"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cause</w:t>
      </w:r>
      <w:r>
        <w:rPr>
          <w:rFonts w:ascii="Times New Roman" w:hAnsi="Times New Roman" w:cs="Times New Roman"/>
        </w:rPr>
        <w:t xml:space="preserve"> = causative</w:t>
      </w:r>
    </w:p>
    <w:p w14:paraId="5FD57C9F"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cl</w:t>
      </w:r>
      <w:r>
        <w:rPr>
          <w:rFonts w:ascii="Times New Roman" w:hAnsi="Times New Roman" w:cs="Times New Roman"/>
        </w:rPr>
        <w:t xml:space="preserve"> = classifier</w:t>
      </w:r>
    </w:p>
    <w:p w14:paraId="1C1AC37E" w14:textId="77777777" w:rsidR="008D520A" w:rsidRDefault="008D520A" w:rsidP="006E49A4">
      <w:pPr>
        <w:pStyle w:val="FootnoteText"/>
        <w:numPr>
          <w:ilvl w:val="0"/>
          <w:numId w:val="23"/>
        </w:numPr>
        <w:spacing w:line="480" w:lineRule="auto"/>
        <w:rPr>
          <w:rFonts w:ascii="Times New Roman" w:hAnsi="Times New Roman" w:cs="Times New Roman"/>
        </w:rPr>
      </w:pPr>
      <w:proofErr w:type="spellStart"/>
      <w:r>
        <w:rPr>
          <w:rFonts w:ascii="Times New Roman" w:hAnsi="Times New Roman" w:cs="Times New Roman"/>
          <w:smallCaps/>
        </w:rPr>
        <w:t>dat</w:t>
      </w:r>
      <w:proofErr w:type="spellEnd"/>
      <w:r>
        <w:rPr>
          <w:rFonts w:ascii="Times New Roman" w:hAnsi="Times New Roman" w:cs="Times New Roman"/>
        </w:rPr>
        <w:t xml:space="preserve"> = dative</w:t>
      </w:r>
    </w:p>
    <w:p w14:paraId="49CA898C"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def</w:t>
      </w:r>
      <w:r>
        <w:rPr>
          <w:rFonts w:ascii="Times New Roman" w:hAnsi="Times New Roman" w:cs="Times New Roman"/>
        </w:rPr>
        <w:t xml:space="preserve"> = definite</w:t>
      </w:r>
    </w:p>
    <w:p w14:paraId="7A0B925A" w14:textId="77777777" w:rsidR="008D520A" w:rsidRPr="00F06CBA" w:rsidRDefault="008D520A" w:rsidP="006E49A4">
      <w:pPr>
        <w:pStyle w:val="FootnoteText"/>
        <w:numPr>
          <w:ilvl w:val="0"/>
          <w:numId w:val="23"/>
        </w:numPr>
        <w:spacing w:line="480" w:lineRule="auto"/>
        <w:rPr>
          <w:rFonts w:ascii="Times New Roman" w:hAnsi="Times New Roman" w:cs="Times New Roman"/>
        </w:rPr>
      </w:pPr>
      <w:proofErr w:type="spellStart"/>
      <w:r>
        <w:rPr>
          <w:rFonts w:ascii="Times New Roman" w:hAnsi="Times New Roman" w:cs="Times New Roman"/>
          <w:smallCaps/>
        </w:rPr>
        <w:t>deic</w:t>
      </w:r>
      <w:proofErr w:type="spellEnd"/>
      <w:r>
        <w:rPr>
          <w:rFonts w:ascii="Times New Roman" w:hAnsi="Times New Roman" w:cs="Times New Roman"/>
        </w:rPr>
        <w:t xml:space="preserve"> = </w:t>
      </w:r>
      <w:proofErr w:type="spellStart"/>
      <w:r>
        <w:rPr>
          <w:rFonts w:ascii="Times New Roman" w:hAnsi="Times New Roman" w:cs="Times New Roman"/>
        </w:rPr>
        <w:t>deitic</w:t>
      </w:r>
      <w:proofErr w:type="spellEnd"/>
    </w:p>
    <w:p w14:paraId="28FA8660" w14:textId="7BFC7EF1"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 xml:space="preserve">det </w:t>
      </w:r>
      <w:r>
        <w:rPr>
          <w:rFonts w:ascii="Times New Roman" w:hAnsi="Times New Roman" w:cs="Times New Roman"/>
        </w:rPr>
        <w:t>= determiner</w:t>
      </w:r>
    </w:p>
    <w:p w14:paraId="209ED585" w14:textId="22BF8161" w:rsidR="00271DEE" w:rsidRDefault="00271DEE"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dummy</w:t>
      </w:r>
      <w:r>
        <w:rPr>
          <w:rFonts w:ascii="Times New Roman" w:hAnsi="Times New Roman" w:cs="Times New Roman"/>
        </w:rPr>
        <w:t xml:space="preserve"> = dummy DP with no explicit semantic meaning</w:t>
      </w:r>
    </w:p>
    <w:p w14:paraId="2E01D822"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exist</w:t>
      </w:r>
      <w:r>
        <w:rPr>
          <w:rFonts w:ascii="Times New Roman" w:hAnsi="Times New Roman" w:cs="Times New Roman"/>
        </w:rPr>
        <w:t xml:space="preserve"> = exist</w:t>
      </w:r>
    </w:p>
    <w:p w14:paraId="17CD603A"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exp</w:t>
      </w:r>
      <w:r>
        <w:rPr>
          <w:rFonts w:ascii="Times New Roman" w:hAnsi="Times New Roman" w:cs="Times New Roman"/>
        </w:rPr>
        <w:t xml:space="preserve"> = experiential</w:t>
      </w:r>
    </w:p>
    <w:p w14:paraId="3CF15CAC" w14:textId="4B7DE352"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 xml:space="preserve">f </w:t>
      </w:r>
      <w:r>
        <w:rPr>
          <w:rFonts w:ascii="Times New Roman" w:hAnsi="Times New Roman" w:cs="Times New Roman"/>
        </w:rPr>
        <w:t>= fem</w:t>
      </w:r>
      <w:r w:rsidR="00E44770">
        <w:rPr>
          <w:rFonts w:ascii="Times New Roman" w:hAnsi="Times New Roman" w:cs="Times New Roman"/>
        </w:rPr>
        <w:t>inine</w:t>
      </w:r>
    </w:p>
    <w:p w14:paraId="37869349" w14:textId="06E36263" w:rsidR="00A36BC6" w:rsidRDefault="00A36BC6" w:rsidP="006E49A4">
      <w:pPr>
        <w:pStyle w:val="FootnoteText"/>
        <w:numPr>
          <w:ilvl w:val="0"/>
          <w:numId w:val="23"/>
        </w:numPr>
        <w:spacing w:line="480" w:lineRule="auto"/>
        <w:rPr>
          <w:rFonts w:ascii="Times New Roman" w:hAnsi="Times New Roman" w:cs="Times New Roman"/>
        </w:rPr>
      </w:pPr>
      <w:proofErr w:type="spellStart"/>
      <w:r>
        <w:rPr>
          <w:rFonts w:ascii="Times New Roman" w:hAnsi="Times New Roman" w:cs="Times New Roman"/>
          <w:smallCaps/>
        </w:rPr>
        <w:t>foc</w:t>
      </w:r>
      <w:proofErr w:type="spellEnd"/>
      <w:r>
        <w:rPr>
          <w:rFonts w:ascii="Times New Roman" w:hAnsi="Times New Roman" w:cs="Times New Roman"/>
        </w:rPr>
        <w:t xml:space="preserve"> = focus</w:t>
      </w:r>
    </w:p>
    <w:p w14:paraId="127D16E4"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gen</w:t>
      </w:r>
      <w:r>
        <w:rPr>
          <w:rFonts w:ascii="Times New Roman" w:hAnsi="Times New Roman" w:cs="Times New Roman"/>
        </w:rPr>
        <w:t xml:space="preserve"> = genitive</w:t>
      </w:r>
    </w:p>
    <w:p w14:paraId="63E3EB96" w14:textId="77777777" w:rsidR="008D520A" w:rsidRDefault="008D520A" w:rsidP="006E49A4">
      <w:pPr>
        <w:pStyle w:val="FootnoteText"/>
        <w:numPr>
          <w:ilvl w:val="0"/>
          <w:numId w:val="23"/>
        </w:numPr>
        <w:spacing w:line="480" w:lineRule="auto"/>
        <w:rPr>
          <w:rFonts w:ascii="Times New Roman" w:hAnsi="Times New Roman" w:cs="Times New Roman"/>
        </w:rPr>
      </w:pPr>
      <w:proofErr w:type="spellStart"/>
      <w:r>
        <w:rPr>
          <w:rFonts w:ascii="Times New Roman" w:hAnsi="Times New Roman" w:cs="Times New Roman"/>
          <w:smallCaps/>
        </w:rPr>
        <w:t>hab</w:t>
      </w:r>
      <w:proofErr w:type="spellEnd"/>
      <w:r>
        <w:rPr>
          <w:rFonts w:ascii="Times New Roman" w:hAnsi="Times New Roman" w:cs="Times New Roman"/>
        </w:rPr>
        <w:t xml:space="preserve"> = habitual</w:t>
      </w:r>
    </w:p>
    <w:p w14:paraId="39D1D3A0"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hum</w:t>
      </w:r>
      <w:r>
        <w:rPr>
          <w:rFonts w:ascii="Times New Roman" w:hAnsi="Times New Roman" w:cs="Times New Roman"/>
        </w:rPr>
        <w:t xml:space="preserve"> = human</w:t>
      </w:r>
    </w:p>
    <w:p w14:paraId="41B07DD0" w14:textId="77777777" w:rsidR="008D520A" w:rsidRDefault="008D520A" w:rsidP="006E49A4">
      <w:pPr>
        <w:pStyle w:val="FootnoteText"/>
        <w:numPr>
          <w:ilvl w:val="0"/>
          <w:numId w:val="23"/>
        </w:numPr>
        <w:spacing w:line="480" w:lineRule="auto"/>
        <w:rPr>
          <w:rFonts w:ascii="Times New Roman" w:hAnsi="Times New Roman" w:cs="Times New Roman"/>
        </w:rPr>
      </w:pPr>
      <w:proofErr w:type="spellStart"/>
      <w:r>
        <w:rPr>
          <w:rFonts w:ascii="Times New Roman" w:hAnsi="Times New Roman" w:cs="Times New Roman"/>
          <w:smallCaps/>
        </w:rPr>
        <w:t>ind</w:t>
      </w:r>
      <w:proofErr w:type="spellEnd"/>
      <w:r>
        <w:rPr>
          <w:rFonts w:ascii="Times New Roman" w:hAnsi="Times New Roman" w:cs="Times New Roman"/>
        </w:rPr>
        <w:t xml:space="preserve"> = indicative</w:t>
      </w:r>
    </w:p>
    <w:p w14:paraId="2AD7627D" w14:textId="77777777" w:rsidR="008D520A" w:rsidRPr="00313177" w:rsidRDefault="008D520A" w:rsidP="006E49A4">
      <w:pPr>
        <w:pStyle w:val="FootnoteText"/>
        <w:numPr>
          <w:ilvl w:val="0"/>
          <w:numId w:val="23"/>
        </w:numPr>
        <w:spacing w:line="480" w:lineRule="auto"/>
        <w:rPr>
          <w:rFonts w:ascii="Times New Roman" w:hAnsi="Times New Roman" w:cs="Times New Roman"/>
        </w:rPr>
      </w:pPr>
      <w:proofErr w:type="spellStart"/>
      <w:r>
        <w:rPr>
          <w:rFonts w:ascii="Times New Roman" w:hAnsi="Times New Roman" w:cs="Times New Roman"/>
          <w:smallCaps/>
        </w:rPr>
        <w:lastRenderedPageBreak/>
        <w:t>indef</w:t>
      </w:r>
      <w:proofErr w:type="spellEnd"/>
      <w:r>
        <w:rPr>
          <w:rFonts w:ascii="Times New Roman" w:hAnsi="Times New Roman" w:cs="Times New Roman"/>
        </w:rPr>
        <w:t xml:space="preserve"> = indefinite</w:t>
      </w:r>
    </w:p>
    <w:p w14:paraId="23EA2BA8" w14:textId="77777777" w:rsidR="008D520A" w:rsidRDefault="008D520A" w:rsidP="006E49A4">
      <w:pPr>
        <w:pStyle w:val="FootnoteText"/>
        <w:numPr>
          <w:ilvl w:val="0"/>
          <w:numId w:val="23"/>
        </w:numPr>
        <w:spacing w:line="480" w:lineRule="auto"/>
        <w:rPr>
          <w:rFonts w:ascii="Times New Roman" w:hAnsi="Times New Roman" w:cs="Times New Roman"/>
        </w:rPr>
      </w:pPr>
      <w:proofErr w:type="spellStart"/>
      <w:r>
        <w:rPr>
          <w:rFonts w:ascii="Times New Roman" w:hAnsi="Times New Roman" w:cs="Times New Roman"/>
          <w:smallCaps/>
        </w:rPr>
        <w:t>inst</w:t>
      </w:r>
      <w:proofErr w:type="spellEnd"/>
      <w:r>
        <w:rPr>
          <w:rFonts w:ascii="Times New Roman" w:hAnsi="Times New Roman" w:cs="Times New Roman"/>
        </w:rPr>
        <w:t xml:space="preserve"> = instrument(al)</w:t>
      </w:r>
    </w:p>
    <w:p w14:paraId="69998221"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m</w:t>
      </w:r>
      <w:r>
        <w:rPr>
          <w:rFonts w:ascii="Times New Roman" w:hAnsi="Times New Roman" w:cs="Times New Roman"/>
        </w:rPr>
        <w:t xml:space="preserve"> = masculine</w:t>
      </w:r>
    </w:p>
    <w:p w14:paraId="41220B5F"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nom</w:t>
      </w:r>
      <w:r>
        <w:rPr>
          <w:rFonts w:ascii="Times New Roman" w:hAnsi="Times New Roman" w:cs="Times New Roman"/>
        </w:rPr>
        <w:t xml:space="preserve"> = nominative</w:t>
      </w:r>
    </w:p>
    <w:p w14:paraId="521B1E1E" w14:textId="34A81264"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obj</w:t>
      </w:r>
      <w:r>
        <w:rPr>
          <w:rFonts w:ascii="Times New Roman" w:hAnsi="Times New Roman" w:cs="Times New Roman"/>
        </w:rPr>
        <w:t xml:space="preserve"> = object</w:t>
      </w:r>
    </w:p>
    <w:p w14:paraId="2ED64CC3" w14:textId="06538901" w:rsidR="00E37368" w:rsidRDefault="00E37368"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realis</w:t>
      </w:r>
      <w:r>
        <w:rPr>
          <w:rFonts w:ascii="Times New Roman" w:hAnsi="Times New Roman" w:cs="Times New Roman"/>
        </w:rPr>
        <w:t xml:space="preserve"> = realis</w:t>
      </w:r>
    </w:p>
    <w:p w14:paraId="755F403C"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pa</w:t>
      </w:r>
      <w:r>
        <w:rPr>
          <w:rFonts w:ascii="Times New Roman" w:hAnsi="Times New Roman" w:cs="Times New Roman"/>
        </w:rPr>
        <w:t xml:space="preserve"> = pa clitic; can mean “already” or “before”</w:t>
      </w:r>
    </w:p>
    <w:p w14:paraId="623027BE"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pass</w:t>
      </w:r>
      <w:r>
        <w:rPr>
          <w:rFonts w:ascii="Times New Roman" w:hAnsi="Times New Roman" w:cs="Times New Roman"/>
        </w:rPr>
        <w:t xml:space="preserve"> = passive</w:t>
      </w:r>
    </w:p>
    <w:p w14:paraId="6C719E3B"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rPr>
        <w:t>pro = pro-form</w:t>
      </w:r>
    </w:p>
    <w:p w14:paraId="5DD02116" w14:textId="77777777" w:rsidR="008D520A" w:rsidRDefault="008D520A" w:rsidP="006E49A4">
      <w:pPr>
        <w:pStyle w:val="FootnoteText"/>
        <w:numPr>
          <w:ilvl w:val="0"/>
          <w:numId w:val="23"/>
        </w:numPr>
        <w:spacing w:line="480" w:lineRule="auto"/>
        <w:rPr>
          <w:rFonts w:ascii="Times New Roman" w:hAnsi="Times New Roman" w:cs="Times New Roman"/>
        </w:rPr>
      </w:pPr>
      <w:proofErr w:type="spellStart"/>
      <w:r>
        <w:rPr>
          <w:rFonts w:ascii="Times New Roman" w:hAnsi="Times New Roman" w:cs="Times New Roman"/>
          <w:smallCaps/>
        </w:rPr>
        <w:t>prst</w:t>
      </w:r>
      <w:proofErr w:type="spellEnd"/>
      <w:r>
        <w:rPr>
          <w:rFonts w:ascii="Times New Roman" w:hAnsi="Times New Roman" w:cs="Times New Roman"/>
        </w:rPr>
        <w:t xml:space="preserve"> = present</w:t>
      </w:r>
    </w:p>
    <w:p w14:paraId="14923950" w14:textId="77777777" w:rsidR="008D520A" w:rsidRDefault="008D520A" w:rsidP="006E49A4">
      <w:pPr>
        <w:pStyle w:val="FootnoteText"/>
        <w:numPr>
          <w:ilvl w:val="0"/>
          <w:numId w:val="23"/>
        </w:numPr>
        <w:spacing w:line="480" w:lineRule="auto"/>
        <w:rPr>
          <w:rFonts w:ascii="Times New Roman" w:hAnsi="Times New Roman" w:cs="Times New Roman"/>
        </w:rPr>
      </w:pPr>
      <w:proofErr w:type="spellStart"/>
      <w:r>
        <w:rPr>
          <w:rFonts w:ascii="Times New Roman" w:hAnsi="Times New Roman" w:cs="Times New Roman"/>
          <w:smallCaps/>
        </w:rPr>
        <w:t>pst</w:t>
      </w:r>
      <w:proofErr w:type="spellEnd"/>
      <w:r>
        <w:rPr>
          <w:rFonts w:ascii="Times New Roman" w:hAnsi="Times New Roman" w:cs="Times New Roman"/>
        </w:rPr>
        <w:t xml:space="preserve"> = past</w:t>
      </w:r>
    </w:p>
    <w:p w14:paraId="48AD7041" w14:textId="77777777" w:rsidR="008D520A" w:rsidRPr="00F06CBA" w:rsidRDefault="008D520A" w:rsidP="006E49A4">
      <w:pPr>
        <w:pStyle w:val="FootnoteText"/>
        <w:numPr>
          <w:ilvl w:val="0"/>
          <w:numId w:val="23"/>
        </w:numPr>
        <w:spacing w:line="480" w:lineRule="auto"/>
        <w:rPr>
          <w:rFonts w:ascii="Times New Roman" w:hAnsi="Times New Roman" w:cs="Times New Roman"/>
        </w:rPr>
      </w:pPr>
      <w:proofErr w:type="spellStart"/>
      <w:r>
        <w:rPr>
          <w:rFonts w:ascii="Times New Roman" w:hAnsi="Times New Roman" w:cs="Times New Roman"/>
          <w:smallCaps/>
        </w:rPr>
        <w:t>sfp</w:t>
      </w:r>
      <w:proofErr w:type="spellEnd"/>
      <w:r>
        <w:rPr>
          <w:rFonts w:ascii="Times New Roman" w:hAnsi="Times New Roman" w:cs="Times New Roman"/>
        </w:rPr>
        <w:t xml:space="preserve"> = sentence-final particle</w:t>
      </w:r>
    </w:p>
    <w:p w14:paraId="40B83E50" w14:textId="77777777"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 xml:space="preserve">sg </w:t>
      </w:r>
      <w:r>
        <w:rPr>
          <w:rFonts w:ascii="Times New Roman" w:hAnsi="Times New Roman" w:cs="Times New Roman"/>
        </w:rPr>
        <w:t>= singular</w:t>
      </w:r>
    </w:p>
    <w:p w14:paraId="773B4E96" w14:textId="416D2C3B" w:rsidR="008D520A" w:rsidRDefault="008D520A" w:rsidP="006E49A4">
      <w:pPr>
        <w:pStyle w:val="FootnoteText"/>
        <w:numPr>
          <w:ilvl w:val="0"/>
          <w:numId w:val="23"/>
        </w:numPr>
        <w:spacing w:line="480" w:lineRule="auto"/>
        <w:rPr>
          <w:rFonts w:ascii="Times New Roman" w:hAnsi="Times New Roman" w:cs="Times New Roman"/>
        </w:rPr>
      </w:pPr>
      <w:r>
        <w:rPr>
          <w:rFonts w:ascii="Times New Roman" w:hAnsi="Times New Roman" w:cs="Times New Roman"/>
          <w:smallCaps/>
        </w:rPr>
        <w:t>top</w:t>
      </w:r>
      <w:r>
        <w:rPr>
          <w:rFonts w:ascii="Times New Roman" w:hAnsi="Times New Roman" w:cs="Times New Roman"/>
        </w:rPr>
        <w:t xml:space="preserve"> = </w:t>
      </w:r>
      <w:r w:rsidRPr="004F75FD">
        <w:rPr>
          <w:rFonts w:ascii="Times New Roman" w:hAnsi="Times New Roman" w:cs="Times New Roman"/>
        </w:rPr>
        <w:t>topic</w:t>
      </w:r>
    </w:p>
    <w:p w14:paraId="3942D44B" w14:textId="77777777" w:rsidR="008D520A" w:rsidRPr="004F75FD" w:rsidRDefault="008D520A" w:rsidP="006E49A4">
      <w:pPr>
        <w:pStyle w:val="FootnoteText"/>
        <w:numPr>
          <w:ilvl w:val="0"/>
          <w:numId w:val="23"/>
        </w:numPr>
        <w:spacing w:line="480" w:lineRule="auto"/>
        <w:rPr>
          <w:rFonts w:ascii="Times New Roman" w:hAnsi="Times New Roman" w:cs="Times New Roman"/>
        </w:rPr>
      </w:pPr>
      <w:proofErr w:type="spellStart"/>
      <w:r w:rsidRPr="004F75FD">
        <w:rPr>
          <w:rFonts w:ascii="Times New Roman" w:hAnsi="Times New Roman" w:cs="Times New Roman"/>
          <w:smallCaps/>
        </w:rPr>
        <w:t>ve</w:t>
      </w:r>
      <w:proofErr w:type="spellEnd"/>
      <w:r w:rsidRPr="004F75FD">
        <w:rPr>
          <w:rFonts w:ascii="Times New Roman" w:hAnsi="Times New Roman" w:cs="Times New Roman"/>
        </w:rPr>
        <w:t xml:space="preserve"> = </w:t>
      </w:r>
      <w:proofErr w:type="spellStart"/>
      <w:r w:rsidRPr="004F75FD">
        <w:rPr>
          <w:rFonts w:ascii="Times New Roman" w:hAnsi="Times New Roman" w:cs="Times New Roman"/>
        </w:rPr>
        <w:t>ve</w:t>
      </w:r>
      <w:proofErr w:type="spellEnd"/>
      <w:r w:rsidRPr="004F75FD">
        <w:rPr>
          <w:rFonts w:ascii="Times New Roman" w:hAnsi="Times New Roman" w:cs="Times New Roman"/>
        </w:rPr>
        <w:t>- prefix; usually an essive</w:t>
      </w:r>
    </w:p>
    <w:p w14:paraId="53D70834" w14:textId="77777777" w:rsidR="008D520A" w:rsidRPr="004F75FD" w:rsidRDefault="008D520A" w:rsidP="006E49A4">
      <w:pPr>
        <w:pStyle w:val="FootnoteText"/>
        <w:numPr>
          <w:ilvl w:val="0"/>
          <w:numId w:val="23"/>
        </w:numPr>
        <w:spacing w:line="480" w:lineRule="auto"/>
        <w:rPr>
          <w:rFonts w:ascii="Times New Roman" w:eastAsia="Times New Roman" w:hAnsi="Times New Roman" w:cs="Times New Roman"/>
        </w:rPr>
      </w:pPr>
      <w:r w:rsidRPr="004F75FD">
        <w:rPr>
          <w:rFonts w:ascii="Times New Roman" w:eastAsia="Times New Roman" w:hAnsi="Times New Roman" w:cs="Times New Roman"/>
          <w:bCs/>
          <w:color w:val="202122"/>
          <w:shd w:val="clear" w:color="auto" w:fill="FFFFFF"/>
        </w:rPr>
        <w:t xml:space="preserve">θ = </w:t>
      </w:r>
      <w:r>
        <w:rPr>
          <w:rFonts w:ascii="Times New Roman" w:eastAsia="Times New Roman" w:hAnsi="Times New Roman" w:cs="Times New Roman"/>
          <w:bCs/>
          <w:color w:val="202122"/>
          <w:shd w:val="clear" w:color="auto" w:fill="FFFFFF"/>
        </w:rPr>
        <w:t>theta role</w:t>
      </w:r>
    </w:p>
    <w:p w14:paraId="65EAA503" w14:textId="77777777" w:rsidR="008D520A" w:rsidRPr="008D520A" w:rsidRDefault="008D520A" w:rsidP="006E49A4">
      <w:pPr>
        <w:spacing w:line="480" w:lineRule="auto"/>
        <w:rPr>
          <w:smallCaps/>
        </w:rPr>
      </w:pPr>
    </w:p>
    <w:sectPr w:rsidR="008D520A" w:rsidRPr="008D520A" w:rsidSect="008427CB">
      <w:footerReference w:type="even"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7BB49" w14:textId="77777777" w:rsidR="003B00E1" w:rsidRDefault="003B00E1" w:rsidP="00CF6F6B">
      <w:r>
        <w:separator/>
      </w:r>
    </w:p>
  </w:endnote>
  <w:endnote w:type="continuationSeparator" w:id="0">
    <w:p w14:paraId="6F8EA9D0" w14:textId="77777777" w:rsidR="003B00E1" w:rsidRDefault="003B00E1" w:rsidP="00CF6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ipa">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1397731"/>
      <w:docPartObj>
        <w:docPartGallery w:val="Page Numbers (Bottom of Page)"/>
        <w:docPartUnique/>
      </w:docPartObj>
    </w:sdtPr>
    <w:sdtContent>
      <w:p w14:paraId="1CDD1E89" w14:textId="30C13325" w:rsidR="006E7E4F" w:rsidRDefault="006E7E4F" w:rsidP="00AB7D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C579C3" w14:textId="77777777" w:rsidR="006E7E4F" w:rsidRDefault="006E7E4F" w:rsidP="006E7E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6591708"/>
      <w:docPartObj>
        <w:docPartGallery w:val="Page Numbers (Bottom of Page)"/>
        <w:docPartUnique/>
      </w:docPartObj>
    </w:sdtPr>
    <w:sdtContent>
      <w:p w14:paraId="36D8F148" w14:textId="5C0018FA" w:rsidR="006E7E4F" w:rsidRDefault="006E7E4F" w:rsidP="00AB7D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9F85B3" w14:textId="77777777" w:rsidR="006E7E4F" w:rsidRDefault="006E7E4F" w:rsidP="006E7E4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26F8A" w14:textId="77777777" w:rsidR="003B00E1" w:rsidRDefault="003B00E1" w:rsidP="00CF6F6B">
      <w:r>
        <w:separator/>
      </w:r>
    </w:p>
  </w:footnote>
  <w:footnote w:type="continuationSeparator" w:id="0">
    <w:p w14:paraId="02034E24" w14:textId="77777777" w:rsidR="003B00E1" w:rsidRDefault="003B00E1" w:rsidP="00CF6F6B">
      <w:r>
        <w:continuationSeparator/>
      </w:r>
    </w:p>
  </w:footnote>
  <w:footnote w:id="1">
    <w:p w14:paraId="53D850DE" w14:textId="0104E2AD" w:rsidR="00A60201" w:rsidRPr="00A60201" w:rsidRDefault="00A60201">
      <w:pPr>
        <w:pStyle w:val="FootnoteText"/>
      </w:pPr>
      <w:r>
        <w:rPr>
          <w:rStyle w:val="FootnoteReference"/>
        </w:rPr>
        <w:footnoteRef/>
      </w:r>
      <w:r>
        <w:t xml:space="preserve"> Surfacing as </w:t>
      </w:r>
      <w:proofErr w:type="spellStart"/>
      <w:r>
        <w:rPr>
          <w:i/>
          <w:iCs/>
        </w:rPr>
        <w:t>bavu</w:t>
      </w:r>
      <w:proofErr w:type="spellEnd"/>
      <w:r>
        <w:t xml:space="preserve"> due to phonotactic restr</w:t>
      </w:r>
      <w:r w:rsidR="00A8762B">
        <w:t>i</w:t>
      </w:r>
      <w:r>
        <w:t>ctions</w:t>
      </w:r>
      <w:r w:rsidR="00A8762B">
        <w:t>.</w:t>
      </w:r>
    </w:p>
  </w:footnote>
  <w:footnote w:id="2">
    <w:p w14:paraId="48ADD06D" w14:textId="77777777" w:rsidR="006E7E4F" w:rsidRDefault="006E7E4F" w:rsidP="006E7E4F">
      <w:pPr>
        <w:pStyle w:val="FootnoteText"/>
      </w:pPr>
      <w:r>
        <w:rPr>
          <w:rStyle w:val="FootnoteReference"/>
        </w:rPr>
        <w:footnoteRef/>
      </w:r>
      <w:r>
        <w:t xml:space="preserve"> A full list of glossing abbreviations can be found in the appendix.</w:t>
      </w:r>
    </w:p>
  </w:footnote>
  <w:footnote w:id="3">
    <w:p w14:paraId="7EDA4FDA" w14:textId="4E66FAEA" w:rsidR="0016468E" w:rsidRDefault="0016468E">
      <w:pPr>
        <w:pStyle w:val="FootnoteText"/>
      </w:pPr>
      <w:r>
        <w:rPr>
          <w:rStyle w:val="FootnoteReference"/>
        </w:rPr>
        <w:footnoteRef/>
      </w:r>
      <w:r>
        <w:t xml:space="preserve"> Although some deb</w:t>
      </w:r>
      <w:r w:rsidR="00CF4C75">
        <w:t xml:space="preserve">ate exists whether this can also apply to the rightmost periphery as well, this is not applicable in </w:t>
      </w:r>
      <w:proofErr w:type="spellStart"/>
      <w:r w:rsidR="00CF4C75">
        <w:t>Wamesa</w:t>
      </w:r>
      <w:proofErr w:type="spellEnd"/>
      <w:r w:rsidR="00CF4C75">
        <w:t xml:space="preserve"> and beyond the scope of this paper.</w:t>
      </w:r>
    </w:p>
  </w:footnote>
  <w:footnote w:id="4">
    <w:p w14:paraId="6261BA8C" w14:textId="4CFA6252" w:rsidR="003E0A51" w:rsidRDefault="003E0A51">
      <w:pPr>
        <w:pStyle w:val="FootnoteText"/>
      </w:pPr>
      <w:r>
        <w:rPr>
          <w:rStyle w:val="FootnoteReference"/>
        </w:rPr>
        <w:footnoteRef/>
      </w:r>
      <w:r>
        <w:t xml:space="preserve"> Not to be confused with salience referring to discourse salience of the antecedent of an anaphor, often inversely related to DP salience</w:t>
      </w:r>
      <w:r w:rsidR="00AD0F69">
        <w:t>.</w:t>
      </w:r>
    </w:p>
  </w:footnote>
  <w:footnote w:id="5">
    <w:p w14:paraId="2E757773" w14:textId="77777777" w:rsidR="00696ED0" w:rsidRPr="005841A6" w:rsidRDefault="00696ED0" w:rsidP="00696ED0">
      <w:pPr>
        <w:pStyle w:val="FootnoteText"/>
      </w:pPr>
      <w:r>
        <w:rPr>
          <w:rStyle w:val="FootnoteReference"/>
        </w:rPr>
        <w:footnoteRef/>
      </w:r>
      <w:r>
        <w:t xml:space="preserve"> Although there is some argument that the verbal prefix </w:t>
      </w:r>
      <w:r>
        <w:rPr>
          <w:i/>
          <w:iCs/>
        </w:rPr>
        <w:t>out-</w:t>
      </w:r>
      <w:r>
        <w:t xml:space="preserve"> might be a limited morphological applicative.</w:t>
      </w:r>
    </w:p>
  </w:footnote>
  <w:footnote w:id="6">
    <w:p w14:paraId="6ED3D0BD" w14:textId="5DE3494A" w:rsidR="00584C27" w:rsidRDefault="00584C27">
      <w:pPr>
        <w:pStyle w:val="FootnoteText"/>
      </w:pPr>
      <w:r>
        <w:rPr>
          <w:rStyle w:val="FootnoteReference"/>
        </w:rPr>
        <w:footnoteRef/>
      </w:r>
      <w:r>
        <w:t xml:space="preserve"> This is because there is no </w:t>
      </w:r>
      <w:proofErr w:type="spellStart"/>
      <w:r>
        <w:t>AgrOP</w:t>
      </w:r>
      <w:proofErr w:type="spellEnd"/>
      <w:r>
        <w:t xml:space="preserve"> head generated in this position which would allow the assignment of Case. For more, see Carnie, 2003.</w:t>
      </w:r>
    </w:p>
  </w:footnote>
  <w:footnote w:id="7">
    <w:p w14:paraId="2243558B" w14:textId="56B89DB5" w:rsidR="00B35AF5" w:rsidRDefault="00B35AF5">
      <w:pPr>
        <w:pStyle w:val="FootnoteText"/>
      </w:pPr>
      <w:r>
        <w:rPr>
          <w:rStyle w:val="FootnoteReference"/>
        </w:rPr>
        <w:footnoteRef/>
      </w:r>
      <w:r>
        <w:t xml:space="preserve"> As well as those requiring a locative indirect object</w:t>
      </w:r>
      <w:r w:rsidR="00AA5327">
        <w:t>.</w:t>
      </w:r>
    </w:p>
  </w:footnote>
  <w:footnote w:id="8">
    <w:p w14:paraId="44230BF9" w14:textId="77BC9916" w:rsidR="00FD5D42" w:rsidRDefault="00FD5D42" w:rsidP="00FD5D42">
      <w:pPr>
        <w:pStyle w:val="FootnoteText"/>
      </w:pPr>
      <w:r>
        <w:rPr>
          <w:rStyle w:val="FootnoteReference"/>
        </w:rPr>
        <w:footnoteRef/>
      </w:r>
      <w:r>
        <w:t xml:space="preserve"> Chopstick-like utensils common in Papua.</w:t>
      </w:r>
    </w:p>
  </w:footnote>
  <w:footnote w:id="9">
    <w:p w14:paraId="2ADD3407" w14:textId="76D35DB9" w:rsidR="00FD5D42" w:rsidRPr="00FD5D42" w:rsidRDefault="00FD5D42">
      <w:pPr>
        <w:pStyle w:val="FootnoteText"/>
      </w:pPr>
      <w:r>
        <w:rPr>
          <w:rStyle w:val="FootnoteReference"/>
        </w:rPr>
        <w:footnoteRef/>
      </w:r>
      <w:r>
        <w:t xml:space="preserve"> Which can surface as </w:t>
      </w:r>
      <w:r>
        <w:rPr>
          <w:i/>
          <w:iCs/>
        </w:rPr>
        <w:t xml:space="preserve">in-, im-, </w:t>
      </w:r>
      <w:proofErr w:type="spellStart"/>
      <w:r>
        <w:rPr>
          <w:i/>
          <w:iCs/>
        </w:rPr>
        <w:t>ing</w:t>
      </w:r>
      <w:proofErr w:type="spellEnd"/>
      <w:r>
        <w:rPr>
          <w:i/>
          <w:iCs/>
        </w:rPr>
        <w:t xml:space="preserve">-, </w:t>
      </w:r>
      <w:proofErr w:type="spellStart"/>
      <w:r>
        <w:rPr>
          <w:i/>
          <w:iCs/>
        </w:rPr>
        <w:t>i</w:t>
      </w:r>
      <w:proofErr w:type="spellEnd"/>
      <w:r>
        <w:rPr>
          <w:i/>
          <w:iCs/>
        </w:rPr>
        <w:t>-</w:t>
      </w:r>
      <w:r>
        <w:t xml:space="preserve"> or Ø- due to phonotactic constraints.</w:t>
      </w:r>
    </w:p>
  </w:footnote>
  <w:footnote w:id="10">
    <w:p w14:paraId="55619673" w14:textId="00F022EF" w:rsidR="000F054C" w:rsidRDefault="000F054C">
      <w:pPr>
        <w:pStyle w:val="FootnoteText"/>
      </w:pPr>
      <w:r>
        <w:rPr>
          <w:rStyle w:val="FootnoteReference"/>
        </w:rPr>
        <w:footnoteRef/>
      </w:r>
      <w:r>
        <w:t xml:space="preserve"> Interestingly, human body parts are prohibited, while animal body parts are allowed as instrumental applicative objects</w:t>
      </w:r>
    </w:p>
  </w:footnote>
  <w:footnote w:id="11">
    <w:p w14:paraId="449217AB" w14:textId="1CD5F8B2" w:rsidR="003F7249" w:rsidRPr="003F7249" w:rsidRDefault="003F7249">
      <w:pPr>
        <w:pStyle w:val="FootnoteText"/>
      </w:pPr>
      <w:r>
        <w:rPr>
          <w:rStyle w:val="FootnoteReference"/>
        </w:rPr>
        <w:footnoteRef/>
      </w:r>
      <w:r>
        <w:rPr>
          <w:rStyle w:val="FootnoteReference"/>
        </w:rPr>
        <w:footnoteRef/>
      </w:r>
      <w:r>
        <w:t xml:space="preserve"> While there is some debate about whether the </w:t>
      </w:r>
      <w:r>
        <w:rPr>
          <w:i/>
          <w:iCs/>
        </w:rPr>
        <w:t>out-</w:t>
      </w:r>
      <w:r>
        <w:t xml:space="preserve"> prefix is a morphological applicative in English</w:t>
      </w:r>
      <w:r w:rsidR="00AE5D5A">
        <w:t xml:space="preserve"> (which is why earlier it was stated that the only productive morphological VCO in English is the passive)</w:t>
      </w:r>
      <w:r>
        <w:t>, this is irrelevant to th</w:t>
      </w:r>
      <w:r w:rsidR="0046417B">
        <w:t>is particular example.</w:t>
      </w:r>
    </w:p>
  </w:footnote>
  <w:footnote w:id="12">
    <w:p w14:paraId="528B5DAD" w14:textId="543471B0" w:rsidR="009E5D13" w:rsidRPr="009E5D13" w:rsidRDefault="009E5D13">
      <w:pPr>
        <w:pStyle w:val="FootnoteText"/>
        <w:rPr>
          <w:i/>
          <w:iCs/>
        </w:rPr>
      </w:pPr>
      <w:r>
        <w:rPr>
          <w:rStyle w:val="FootnoteReference"/>
        </w:rPr>
        <w:footnoteRef/>
      </w:r>
      <w:r>
        <w:t xml:space="preserve"> While the lack of double applicatives suggests that there might be a valency limit of three on </w:t>
      </w:r>
      <w:proofErr w:type="spellStart"/>
      <w:r>
        <w:t>Wamesa</w:t>
      </w:r>
      <w:proofErr w:type="spellEnd"/>
      <w:r>
        <w:t xml:space="preserve"> verbs, there is not enough evidence to conclusively state this.</w:t>
      </w:r>
    </w:p>
  </w:footnote>
  <w:footnote w:id="13">
    <w:p w14:paraId="29419971" w14:textId="63E18D12" w:rsidR="006952D7" w:rsidRDefault="006952D7">
      <w:pPr>
        <w:pStyle w:val="FootnoteText"/>
      </w:pPr>
      <w:r>
        <w:rPr>
          <w:rStyle w:val="FootnoteReference"/>
        </w:rPr>
        <w:footnoteRef/>
      </w:r>
      <w:r>
        <w:t xml:space="preserve"> Note that Haka Lai has a default SOV word order.</w:t>
      </w:r>
    </w:p>
  </w:footnote>
  <w:footnote w:id="14">
    <w:p w14:paraId="4CF7AC78" w14:textId="65721E35" w:rsidR="00273C6A" w:rsidRPr="00273C6A" w:rsidRDefault="00273C6A">
      <w:pPr>
        <w:pStyle w:val="FootnoteText"/>
      </w:pPr>
      <w:r>
        <w:rPr>
          <w:rStyle w:val="FootnoteReference"/>
        </w:rPr>
        <w:footnoteRef/>
      </w:r>
      <w:r>
        <w:t xml:space="preserve"> Although this can surface as </w:t>
      </w:r>
      <w:r>
        <w:rPr>
          <w:i/>
          <w:iCs/>
        </w:rPr>
        <w:t xml:space="preserve">o-, om- </w:t>
      </w:r>
      <w:r>
        <w:t xml:space="preserve">or </w:t>
      </w:r>
      <w:proofErr w:type="spellStart"/>
      <w:r>
        <w:rPr>
          <w:i/>
          <w:iCs/>
        </w:rPr>
        <w:t>ong</w:t>
      </w:r>
      <w:proofErr w:type="spellEnd"/>
      <w:r>
        <w:rPr>
          <w:i/>
          <w:iCs/>
        </w:rPr>
        <w:t>-</w:t>
      </w:r>
      <w:r>
        <w:t xml:space="preserve"> due to phonotactic rules</w:t>
      </w:r>
    </w:p>
  </w:footnote>
  <w:footnote w:id="15">
    <w:p w14:paraId="1E20DC9E" w14:textId="1CA71AFB" w:rsidR="00F02154" w:rsidRDefault="00F02154">
      <w:pPr>
        <w:pStyle w:val="FootnoteText"/>
      </w:pPr>
      <w:r>
        <w:rPr>
          <w:rStyle w:val="FootnoteReference"/>
        </w:rPr>
        <w:footnoteRef/>
      </w:r>
      <w:r>
        <w:t xml:space="preserve"> Including periphrastic causative-like constructions</w:t>
      </w:r>
      <w:r w:rsidR="00DF46B5">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CCE"/>
    <w:multiLevelType w:val="hybridMultilevel"/>
    <w:tmpl w:val="9060600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361E4"/>
    <w:multiLevelType w:val="multilevel"/>
    <w:tmpl w:val="BB92641A"/>
    <w:lvl w:ilvl="0">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2361227"/>
    <w:multiLevelType w:val="hybridMultilevel"/>
    <w:tmpl w:val="42284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737B7"/>
    <w:multiLevelType w:val="hybridMultilevel"/>
    <w:tmpl w:val="03C62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10939"/>
    <w:multiLevelType w:val="multilevel"/>
    <w:tmpl w:val="DEF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B3674E"/>
    <w:multiLevelType w:val="multilevel"/>
    <w:tmpl w:val="DFB82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052CBB"/>
    <w:multiLevelType w:val="multilevel"/>
    <w:tmpl w:val="884C7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225F24"/>
    <w:multiLevelType w:val="hybridMultilevel"/>
    <w:tmpl w:val="3F4EF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11D04"/>
    <w:multiLevelType w:val="multilevel"/>
    <w:tmpl w:val="A52AC3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CA64C9D"/>
    <w:multiLevelType w:val="multilevel"/>
    <w:tmpl w:val="E81A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4C1E27"/>
    <w:multiLevelType w:val="hybridMultilevel"/>
    <w:tmpl w:val="FFD4FA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6659FE"/>
    <w:multiLevelType w:val="multilevel"/>
    <w:tmpl w:val="8078F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5966AD"/>
    <w:multiLevelType w:val="multilevel"/>
    <w:tmpl w:val="A532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5A5265"/>
    <w:multiLevelType w:val="hybridMultilevel"/>
    <w:tmpl w:val="5AB0A4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B3128D"/>
    <w:multiLevelType w:val="hybridMultilevel"/>
    <w:tmpl w:val="100045D4"/>
    <w:lvl w:ilvl="0" w:tplc="0409000F">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1C2041"/>
    <w:multiLevelType w:val="multilevel"/>
    <w:tmpl w:val="2F1C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743FC5"/>
    <w:multiLevelType w:val="hybridMultilevel"/>
    <w:tmpl w:val="4ECE9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D1553"/>
    <w:multiLevelType w:val="multilevel"/>
    <w:tmpl w:val="79E25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4B7AD6"/>
    <w:multiLevelType w:val="multilevel"/>
    <w:tmpl w:val="5E90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43F62"/>
    <w:multiLevelType w:val="multilevel"/>
    <w:tmpl w:val="9F727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3E758B"/>
    <w:multiLevelType w:val="multilevel"/>
    <w:tmpl w:val="3FFC314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B2D2956"/>
    <w:multiLevelType w:val="multilevel"/>
    <w:tmpl w:val="09E6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FB7F3F"/>
    <w:multiLevelType w:val="multilevel"/>
    <w:tmpl w:val="F5A8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B851B0"/>
    <w:multiLevelType w:val="multilevel"/>
    <w:tmpl w:val="13DC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721F5B"/>
    <w:multiLevelType w:val="multilevel"/>
    <w:tmpl w:val="2888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612E71"/>
    <w:multiLevelType w:val="multilevel"/>
    <w:tmpl w:val="A730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FB645B"/>
    <w:multiLevelType w:val="multilevel"/>
    <w:tmpl w:val="7F58D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103896"/>
    <w:multiLevelType w:val="multilevel"/>
    <w:tmpl w:val="2146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581A3D"/>
    <w:multiLevelType w:val="hybridMultilevel"/>
    <w:tmpl w:val="9BAC8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C74739"/>
    <w:multiLevelType w:val="hybridMultilevel"/>
    <w:tmpl w:val="201E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3A0584"/>
    <w:multiLevelType w:val="hybridMultilevel"/>
    <w:tmpl w:val="9FE00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8"/>
  </w:num>
  <w:num w:numId="3">
    <w:abstractNumId w:val="4"/>
  </w:num>
  <w:num w:numId="4">
    <w:abstractNumId w:val="5"/>
  </w:num>
  <w:num w:numId="5">
    <w:abstractNumId w:val="11"/>
  </w:num>
  <w:num w:numId="6">
    <w:abstractNumId w:val="19"/>
  </w:num>
  <w:num w:numId="7">
    <w:abstractNumId w:val="9"/>
  </w:num>
  <w:num w:numId="8">
    <w:abstractNumId w:val="23"/>
  </w:num>
  <w:num w:numId="9">
    <w:abstractNumId w:val="24"/>
  </w:num>
  <w:num w:numId="10">
    <w:abstractNumId w:val="22"/>
  </w:num>
  <w:num w:numId="11">
    <w:abstractNumId w:val="27"/>
  </w:num>
  <w:num w:numId="12">
    <w:abstractNumId w:val="21"/>
  </w:num>
  <w:num w:numId="13">
    <w:abstractNumId w:val="25"/>
  </w:num>
  <w:num w:numId="14">
    <w:abstractNumId w:val="26"/>
  </w:num>
  <w:num w:numId="15">
    <w:abstractNumId w:val="20"/>
  </w:num>
  <w:num w:numId="16">
    <w:abstractNumId w:val="12"/>
  </w:num>
  <w:num w:numId="17">
    <w:abstractNumId w:val="15"/>
  </w:num>
  <w:num w:numId="18">
    <w:abstractNumId w:val="17"/>
  </w:num>
  <w:num w:numId="19">
    <w:abstractNumId w:val="10"/>
  </w:num>
  <w:num w:numId="20">
    <w:abstractNumId w:val="7"/>
  </w:num>
  <w:num w:numId="21">
    <w:abstractNumId w:val="3"/>
  </w:num>
  <w:num w:numId="22">
    <w:abstractNumId w:val="2"/>
  </w:num>
  <w:num w:numId="23">
    <w:abstractNumId w:val="28"/>
  </w:num>
  <w:num w:numId="24">
    <w:abstractNumId w:val="29"/>
  </w:num>
  <w:num w:numId="25">
    <w:abstractNumId w:val="13"/>
  </w:num>
  <w:num w:numId="26">
    <w:abstractNumId w:val="8"/>
  </w:num>
  <w:num w:numId="27">
    <w:abstractNumId w:val="16"/>
  </w:num>
  <w:num w:numId="28">
    <w:abstractNumId w:val="30"/>
  </w:num>
  <w:num w:numId="29">
    <w:abstractNumId w:val="14"/>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6F2"/>
    <w:rsid w:val="00005A6A"/>
    <w:rsid w:val="00022F7D"/>
    <w:rsid w:val="0002760A"/>
    <w:rsid w:val="0003537F"/>
    <w:rsid w:val="00051A28"/>
    <w:rsid w:val="00056CA6"/>
    <w:rsid w:val="0007063D"/>
    <w:rsid w:val="00077F2F"/>
    <w:rsid w:val="00080DE3"/>
    <w:rsid w:val="00097747"/>
    <w:rsid w:val="000A3874"/>
    <w:rsid w:val="000B0B19"/>
    <w:rsid w:val="000B0C36"/>
    <w:rsid w:val="000C60EF"/>
    <w:rsid w:val="000D07F9"/>
    <w:rsid w:val="000F054C"/>
    <w:rsid w:val="000F41A6"/>
    <w:rsid w:val="001002F4"/>
    <w:rsid w:val="001020FE"/>
    <w:rsid w:val="00105556"/>
    <w:rsid w:val="0011385D"/>
    <w:rsid w:val="001216D2"/>
    <w:rsid w:val="00130850"/>
    <w:rsid w:val="0014013B"/>
    <w:rsid w:val="00145D75"/>
    <w:rsid w:val="00157CCF"/>
    <w:rsid w:val="00161740"/>
    <w:rsid w:val="0016468E"/>
    <w:rsid w:val="001654D0"/>
    <w:rsid w:val="001811D9"/>
    <w:rsid w:val="0018227B"/>
    <w:rsid w:val="00192953"/>
    <w:rsid w:val="00196216"/>
    <w:rsid w:val="001A0610"/>
    <w:rsid w:val="001A536A"/>
    <w:rsid w:val="001C18D1"/>
    <w:rsid w:val="001C4BCB"/>
    <w:rsid w:val="001C63AF"/>
    <w:rsid w:val="001D5ACE"/>
    <w:rsid w:val="001D7C33"/>
    <w:rsid w:val="001F12E4"/>
    <w:rsid w:val="002050E2"/>
    <w:rsid w:val="002062B5"/>
    <w:rsid w:val="00206B74"/>
    <w:rsid w:val="00214363"/>
    <w:rsid w:val="002260C4"/>
    <w:rsid w:val="00231158"/>
    <w:rsid w:val="0024113C"/>
    <w:rsid w:val="00242927"/>
    <w:rsid w:val="00244D87"/>
    <w:rsid w:val="00246BE6"/>
    <w:rsid w:val="002516E1"/>
    <w:rsid w:val="00262595"/>
    <w:rsid w:val="00271DEE"/>
    <w:rsid w:val="00273C6A"/>
    <w:rsid w:val="00290568"/>
    <w:rsid w:val="002B106C"/>
    <w:rsid w:val="002C0DA3"/>
    <w:rsid w:val="002C49DE"/>
    <w:rsid w:val="002D7445"/>
    <w:rsid w:val="002F094C"/>
    <w:rsid w:val="0030193C"/>
    <w:rsid w:val="00301CDF"/>
    <w:rsid w:val="00304E85"/>
    <w:rsid w:val="00313177"/>
    <w:rsid w:val="003157CB"/>
    <w:rsid w:val="0031661A"/>
    <w:rsid w:val="00316E1C"/>
    <w:rsid w:val="00327067"/>
    <w:rsid w:val="00354F34"/>
    <w:rsid w:val="003578F1"/>
    <w:rsid w:val="00357A41"/>
    <w:rsid w:val="00377ACB"/>
    <w:rsid w:val="003B00E1"/>
    <w:rsid w:val="003B2C50"/>
    <w:rsid w:val="003B531A"/>
    <w:rsid w:val="003C001C"/>
    <w:rsid w:val="003C040F"/>
    <w:rsid w:val="003C19F1"/>
    <w:rsid w:val="003C67D5"/>
    <w:rsid w:val="003E0584"/>
    <w:rsid w:val="003E0A51"/>
    <w:rsid w:val="003E420D"/>
    <w:rsid w:val="003F66F9"/>
    <w:rsid w:val="003F7249"/>
    <w:rsid w:val="004117F0"/>
    <w:rsid w:val="00426A60"/>
    <w:rsid w:val="00437ACD"/>
    <w:rsid w:val="00442951"/>
    <w:rsid w:val="00462CD5"/>
    <w:rsid w:val="00463EE2"/>
    <w:rsid w:val="0046417B"/>
    <w:rsid w:val="00466473"/>
    <w:rsid w:val="00476E9B"/>
    <w:rsid w:val="004816DB"/>
    <w:rsid w:val="0048693A"/>
    <w:rsid w:val="0048730E"/>
    <w:rsid w:val="0049680A"/>
    <w:rsid w:val="004D0E64"/>
    <w:rsid w:val="004F0968"/>
    <w:rsid w:val="004F20EB"/>
    <w:rsid w:val="004F6863"/>
    <w:rsid w:val="00506DF6"/>
    <w:rsid w:val="005106F2"/>
    <w:rsid w:val="00511235"/>
    <w:rsid w:val="00511E0E"/>
    <w:rsid w:val="00512A39"/>
    <w:rsid w:val="0051581F"/>
    <w:rsid w:val="00521DC2"/>
    <w:rsid w:val="00524FA0"/>
    <w:rsid w:val="0052646E"/>
    <w:rsid w:val="00532FBD"/>
    <w:rsid w:val="00535297"/>
    <w:rsid w:val="00535F96"/>
    <w:rsid w:val="005473E2"/>
    <w:rsid w:val="00563FD6"/>
    <w:rsid w:val="005824F3"/>
    <w:rsid w:val="0058315E"/>
    <w:rsid w:val="005841A6"/>
    <w:rsid w:val="00584C27"/>
    <w:rsid w:val="00584F5C"/>
    <w:rsid w:val="00597970"/>
    <w:rsid w:val="005A0ED4"/>
    <w:rsid w:val="005A17C0"/>
    <w:rsid w:val="005A20DD"/>
    <w:rsid w:val="005B2AFD"/>
    <w:rsid w:val="005B7822"/>
    <w:rsid w:val="005B7D5A"/>
    <w:rsid w:val="005C37FB"/>
    <w:rsid w:val="005D243E"/>
    <w:rsid w:val="005E591D"/>
    <w:rsid w:val="005E6A04"/>
    <w:rsid w:val="00623F4B"/>
    <w:rsid w:val="00630546"/>
    <w:rsid w:val="00637433"/>
    <w:rsid w:val="0064429B"/>
    <w:rsid w:val="00647BF3"/>
    <w:rsid w:val="00660757"/>
    <w:rsid w:val="006664B2"/>
    <w:rsid w:val="00675312"/>
    <w:rsid w:val="00675D68"/>
    <w:rsid w:val="006842E9"/>
    <w:rsid w:val="006952D7"/>
    <w:rsid w:val="00696ED0"/>
    <w:rsid w:val="006B041E"/>
    <w:rsid w:val="006C58B5"/>
    <w:rsid w:val="006E1BEC"/>
    <w:rsid w:val="006E49A4"/>
    <w:rsid w:val="006E5712"/>
    <w:rsid w:val="006E7E4F"/>
    <w:rsid w:val="006F0308"/>
    <w:rsid w:val="006F2265"/>
    <w:rsid w:val="006F2B0C"/>
    <w:rsid w:val="00705B51"/>
    <w:rsid w:val="007115B9"/>
    <w:rsid w:val="007179DA"/>
    <w:rsid w:val="0072156A"/>
    <w:rsid w:val="0072434D"/>
    <w:rsid w:val="00726009"/>
    <w:rsid w:val="00730152"/>
    <w:rsid w:val="0073138A"/>
    <w:rsid w:val="00764DB2"/>
    <w:rsid w:val="0076594B"/>
    <w:rsid w:val="007672DC"/>
    <w:rsid w:val="007869AB"/>
    <w:rsid w:val="0079380E"/>
    <w:rsid w:val="007A3252"/>
    <w:rsid w:val="007A7C0F"/>
    <w:rsid w:val="007B3056"/>
    <w:rsid w:val="007B37A5"/>
    <w:rsid w:val="007D06D7"/>
    <w:rsid w:val="007D3A14"/>
    <w:rsid w:val="007F64AA"/>
    <w:rsid w:val="0080158E"/>
    <w:rsid w:val="008023C3"/>
    <w:rsid w:val="00804879"/>
    <w:rsid w:val="0080719E"/>
    <w:rsid w:val="00814597"/>
    <w:rsid w:val="008159F0"/>
    <w:rsid w:val="00817573"/>
    <w:rsid w:val="00823756"/>
    <w:rsid w:val="008241C6"/>
    <w:rsid w:val="008309E7"/>
    <w:rsid w:val="00842A55"/>
    <w:rsid w:val="00846B92"/>
    <w:rsid w:val="008521DC"/>
    <w:rsid w:val="00852D2E"/>
    <w:rsid w:val="00856494"/>
    <w:rsid w:val="0087115F"/>
    <w:rsid w:val="00890C91"/>
    <w:rsid w:val="008A22E1"/>
    <w:rsid w:val="008B3784"/>
    <w:rsid w:val="008C3205"/>
    <w:rsid w:val="008C63EE"/>
    <w:rsid w:val="008D146A"/>
    <w:rsid w:val="008D520A"/>
    <w:rsid w:val="008F40DE"/>
    <w:rsid w:val="008F6D24"/>
    <w:rsid w:val="009000A1"/>
    <w:rsid w:val="00905480"/>
    <w:rsid w:val="00906E0F"/>
    <w:rsid w:val="00907655"/>
    <w:rsid w:val="00910493"/>
    <w:rsid w:val="0091437C"/>
    <w:rsid w:val="00917616"/>
    <w:rsid w:val="00932F6D"/>
    <w:rsid w:val="00937BB4"/>
    <w:rsid w:val="009462A1"/>
    <w:rsid w:val="00950B3B"/>
    <w:rsid w:val="00950CED"/>
    <w:rsid w:val="009641CD"/>
    <w:rsid w:val="0096619C"/>
    <w:rsid w:val="009B1D8A"/>
    <w:rsid w:val="009B24E0"/>
    <w:rsid w:val="009B5036"/>
    <w:rsid w:val="009C2532"/>
    <w:rsid w:val="009D47D8"/>
    <w:rsid w:val="009E3327"/>
    <w:rsid w:val="009E5D13"/>
    <w:rsid w:val="009E67C0"/>
    <w:rsid w:val="00A03A1A"/>
    <w:rsid w:val="00A150FC"/>
    <w:rsid w:val="00A36BC6"/>
    <w:rsid w:val="00A53756"/>
    <w:rsid w:val="00A60201"/>
    <w:rsid w:val="00A80754"/>
    <w:rsid w:val="00A874E1"/>
    <w:rsid w:val="00A8762B"/>
    <w:rsid w:val="00AA5327"/>
    <w:rsid w:val="00AC0036"/>
    <w:rsid w:val="00AD0F69"/>
    <w:rsid w:val="00AE5D5A"/>
    <w:rsid w:val="00AE6A4A"/>
    <w:rsid w:val="00AF6B58"/>
    <w:rsid w:val="00B04DFA"/>
    <w:rsid w:val="00B07434"/>
    <w:rsid w:val="00B22461"/>
    <w:rsid w:val="00B35AF5"/>
    <w:rsid w:val="00B4598E"/>
    <w:rsid w:val="00B4731B"/>
    <w:rsid w:val="00B53020"/>
    <w:rsid w:val="00B621C2"/>
    <w:rsid w:val="00B634B0"/>
    <w:rsid w:val="00B70DD8"/>
    <w:rsid w:val="00B75115"/>
    <w:rsid w:val="00B76A8F"/>
    <w:rsid w:val="00B96759"/>
    <w:rsid w:val="00BB0194"/>
    <w:rsid w:val="00BC27F9"/>
    <w:rsid w:val="00BC6748"/>
    <w:rsid w:val="00BD6BB8"/>
    <w:rsid w:val="00BF584C"/>
    <w:rsid w:val="00C00293"/>
    <w:rsid w:val="00C04E76"/>
    <w:rsid w:val="00C0516D"/>
    <w:rsid w:val="00C13E4C"/>
    <w:rsid w:val="00C23B49"/>
    <w:rsid w:val="00C5279C"/>
    <w:rsid w:val="00C54324"/>
    <w:rsid w:val="00C628CE"/>
    <w:rsid w:val="00C62E01"/>
    <w:rsid w:val="00C714D4"/>
    <w:rsid w:val="00C72782"/>
    <w:rsid w:val="00C765A2"/>
    <w:rsid w:val="00C76942"/>
    <w:rsid w:val="00C868BB"/>
    <w:rsid w:val="00CA634A"/>
    <w:rsid w:val="00CB24A1"/>
    <w:rsid w:val="00CD15F0"/>
    <w:rsid w:val="00CF0C88"/>
    <w:rsid w:val="00CF1B9A"/>
    <w:rsid w:val="00CF3BC4"/>
    <w:rsid w:val="00CF4C75"/>
    <w:rsid w:val="00CF6F6B"/>
    <w:rsid w:val="00D32E91"/>
    <w:rsid w:val="00D45CB8"/>
    <w:rsid w:val="00D51F6B"/>
    <w:rsid w:val="00D5541F"/>
    <w:rsid w:val="00D55B76"/>
    <w:rsid w:val="00D62A30"/>
    <w:rsid w:val="00D6349F"/>
    <w:rsid w:val="00D73015"/>
    <w:rsid w:val="00D91CFC"/>
    <w:rsid w:val="00DC79BD"/>
    <w:rsid w:val="00DC7E7A"/>
    <w:rsid w:val="00DD035D"/>
    <w:rsid w:val="00DD0AED"/>
    <w:rsid w:val="00DD3E0F"/>
    <w:rsid w:val="00DE388E"/>
    <w:rsid w:val="00DF2D9D"/>
    <w:rsid w:val="00DF46B5"/>
    <w:rsid w:val="00E00B4F"/>
    <w:rsid w:val="00E043E3"/>
    <w:rsid w:val="00E066E5"/>
    <w:rsid w:val="00E1451E"/>
    <w:rsid w:val="00E16C09"/>
    <w:rsid w:val="00E2099D"/>
    <w:rsid w:val="00E21FB8"/>
    <w:rsid w:val="00E3016B"/>
    <w:rsid w:val="00E37368"/>
    <w:rsid w:val="00E43EB0"/>
    <w:rsid w:val="00E44770"/>
    <w:rsid w:val="00E45D2B"/>
    <w:rsid w:val="00E46F22"/>
    <w:rsid w:val="00E53C3D"/>
    <w:rsid w:val="00E84023"/>
    <w:rsid w:val="00E86CDA"/>
    <w:rsid w:val="00E9493E"/>
    <w:rsid w:val="00EB4E25"/>
    <w:rsid w:val="00ED6695"/>
    <w:rsid w:val="00EE5F0A"/>
    <w:rsid w:val="00EF0F8F"/>
    <w:rsid w:val="00F02154"/>
    <w:rsid w:val="00F03632"/>
    <w:rsid w:val="00F065F2"/>
    <w:rsid w:val="00F1275D"/>
    <w:rsid w:val="00F17554"/>
    <w:rsid w:val="00F22EC9"/>
    <w:rsid w:val="00F234B1"/>
    <w:rsid w:val="00F34280"/>
    <w:rsid w:val="00F661C5"/>
    <w:rsid w:val="00F667D9"/>
    <w:rsid w:val="00FB4836"/>
    <w:rsid w:val="00FD119B"/>
    <w:rsid w:val="00FD1961"/>
    <w:rsid w:val="00FD3A6B"/>
    <w:rsid w:val="00FD4C30"/>
    <w:rsid w:val="00FD50F0"/>
    <w:rsid w:val="00FD5D42"/>
    <w:rsid w:val="00FD7E68"/>
    <w:rsid w:val="00FE4526"/>
    <w:rsid w:val="00FE4A4B"/>
    <w:rsid w:val="00FF0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3F29F"/>
  <w15:chartTrackingRefBased/>
  <w15:docId w15:val="{7FDCABC9-894C-884F-93DD-0577D54F3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29B"/>
    <w:rPr>
      <w:rFonts w:ascii="Times New Roman" w:eastAsia="Times New Roman" w:hAnsi="Times New Roman" w:cs="Times New Roman"/>
    </w:rPr>
  </w:style>
  <w:style w:type="paragraph" w:styleId="Heading2">
    <w:name w:val="heading 2"/>
    <w:basedOn w:val="Normal"/>
    <w:link w:val="Heading2Char"/>
    <w:uiPriority w:val="9"/>
    <w:qFormat/>
    <w:rsid w:val="00CF6F6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F6F6B"/>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CF6F6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6F6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F6F6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F6F6B"/>
    <w:rPr>
      <w:rFonts w:ascii="Times New Roman" w:eastAsia="Times New Roman" w:hAnsi="Times New Roman" w:cs="Times New Roman"/>
      <w:b/>
      <w:bCs/>
    </w:rPr>
  </w:style>
  <w:style w:type="paragraph" w:styleId="NormalWeb">
    <w:name w:val="Normal (Web)"/>
    <w:basedOn w:val="Normal"/>
    <w:uiPriority w:val="99"/>
    <w:unhideWhenUsed/>
    <w:rsid w:val="00CF6F6B"/>
    <w:pPr>
      <w:spacing w:before="100" w:beforeAutospacing="1" w:after="100" w:afterAutospacing="1"/>
    </w:pPr>
  </w:style>
  <w:style w:type="character" w:styleId="Hyperlink">
    <w:name w:val="Hyperlink"/>
    <w:basedOn w:val="DefaultParagraphFont"/>
    <w:uiPriority w:val="99"/>
    <w:unhideWhenUsed/>
    <w:rsid w:val="00CF6F6B"/>
    <w:rPr>
      <w:color w:val="0000FF"/>
      <w:u w:val="single"/>
    </w:rPr>
  </w:style>
  <w:style w:type="character" w:customStyle="1" w:styleId="toctogglespan">
    <w:name w:val="toctogglespan"/>
    <w:basedOn w:val="DefaultParagraphFont"/>
    <w:rsid w:val="00CF6F6B"/>
  </w:style>
  <w:style w:type="paragraph" w:customStyle="1" w:styleId="toclevel-1">
    <w:name w:val="toclevel-1"/>
    <w:basedOn w:val="Normal"/>
    <w:rsid w:val="00CF6F6B"/>
    <w:pPr>
      <w:spacing w:before="100" w:beforeAutospacing="1" w:after="100" w:afterAutospacing="1"/>
    </w:pPr>
  </w:style>
  <w:style w:type="character" w:customStyle="1" w:styleId="tocnumber">
    <w:name w:val="tocnumber"/>
    <w:basedOn w:val="DefaultParagraphFont"/>
    <w:rsid w:val="00CF6F6B"/>
  </w:style>
  <w:style w:type="character" w:customStyle="1" w:styleId="toctext">
    <w:name w:val="toctext"/>
    <w:basedOn w:val="DefaultParagraphFont"/>
    <w:rsid w:val="00CF6F6B"/>
  </w:style>
  <w:style w:type="paragraph" w:customStyle="1" w:styleId="toclevel-2">
    <w:name w:val="toclevel-2"/>
    <w:basedOn w:val="Normal"/>
    <w:rsid w:val="00CF6F6B"/>
    <w:pPr>
      <w:spacing w:before="100" w:beforeAutospacing="1" w:after="100" w:afterAutospacing="1"/>
    </w:pPr>
  </w:style>
  <w:style w:type="paragraph" w:customStyle="1" w:styleId="toclevel-3">
    <w:name w:val="toclevel-3"/>
    <w:basedOn w:val="Normal"/>
    <w:rsid w:val="00CF6F6B"/>
    <w:pPr>
      <w:spacing w:before="100" w:beforeAutospacing="1" w:after="100" w:afterAutospacing="1"/>
    </w:pPr>
  </w:style>
  <w:style w:type="character" w:customStyle="1" w:styleId="mw-headline">
    <w:name w:val="mw-headline"/>
    <w:basedOn w:val="DefaultParagraphFont"/>
    <w:rsid w:val="00CF6F6B"/>
  </w:style>
  <w:style w:type="character" w:customStyle="1" w:styleId="mw-editsection">
    <w:name w:val="mw-editsection"/>
    <w:basedOn w:val="DefaultParagraphFont"/>
    <w:rsid w:val="00CF6F6B"/>
  </w:style>
  <w:style w:type="character" w:customStyle="1" w:styleId="mw-editsection-bracket">
    <w:name w:val="mw-editsection-bracket"/>
    <w:basedOn w:val="DefaultParagraphFont"/>
    <w:rsid w:val="00CF6F6B"/>
  </w:style>
  <w:style w:type="character" w:customStyle="1" w:styleId="hide-when-compact">
    <w:name w:val="hide-when-compact"/>
    <w:basedOn w:val="DefaultParagraphFont"/>
    <w:rsid w:val="00CF6F6B"/>
  </w:style>
  <w:style w:type="character" w:customStyle="1" w:styleId="Date1">
    <w:name w:val="Date1"/>
    <w:basedOn w:val="DefaultParagraphFont"/>
    <w:rsid w:val="00CF6F6B"/>
  </w:style>
  <w:style w:type="character" w:customStyle="1" w:styleId="mw-cite-backlink">
    <w:name w:val="mw-cite-backlink"/>
    <w:basedOn w:val="DefaultParagraphFont"/>
    <w:rsid w:val="00CF6F6B"/>
  </w:style>
  <w:style w:type="character" w:customStyle="1" w:styleId="reference-text">
    <w:name w:val="reference-text"/>
    <w:basedOn w:val="DefaultParagraphFont"/>
    <w:rsid w:val="00CF6F6B"/>
  </w:style>
  <w:style w:type="character" w:customStyle="1" w:styleId="nowrap">
    <w:name w:val="nowrap"/>
    <w:basedOn w:val="DefaultParagraphFont"/>
    <w:rsid w:val="00CF6F6B"/>
  </w:style>
  <w:style w:type="paragraph" w:styleId="ListParagraph">
    <w:name w:val="List Paragraph"/>
    <w:basedOn w:val="Normal"/>
    <w:uiPriority w:val="34"/>
    <w:qFormat/>
    <w:rsid w:val="00CF6F6B"/>
    <w:pPr>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unhideWhenUsed/>
    <w:rsid w:val="00CF6F6B"/>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CF6F6B"/>
    <w:rPr>
      <w:sz w:val="20"/>
      <w:szCs w:val="20"/>
    </w:rPr>
  </w:style>
  <w:style w:type="character" w:styleId="FootnoteReference">
    <w:name w:val="footnote reference"/>
    <w:basedOn w:val="DefaultParagraphFont"/>
    <w:uiPriority w:val="99"/>
    <w:semiHidden/>
    <w:unhideWhenUsed/>
    <w:rsid w:val="00CF6F6B"/>
    <w:rPr>
      <w:vertAlign w:val="superscript"/>
    </w:rPr>
  </w:style>
  <w:style w:type="paragraph" w:styleId="HTMLPreformatted">
    <w:name w:val="HTML Preformatted"/>
    <w:basedOn w:val="Normal"/>
    <w:link w:val="HTMLPreformattedChar"/>
    <w:uiPriority w:val="99"/>
    <w:unhideWhenUsed/>
    <w:rsid w:val="00CF6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F6F6B"/>
    <w:rPr>
      <w:rFonts w:ascii="Courier New" w:eastAsia="Times New Roman" w:hAnsi="Courier New" w:cs="Courier New"/>
      <w:sz w:val="20"/>
      <w:szCs w:val="20"/>
    </w:rPr>
  </w:style>
  <w:style w:type="table" w:styleId="TableGrid">
    <w:name w:val="Table Grid"/>
    <w:basedOn w:val="TableNormal"/>
    <w:uiPriority w:val="39"/>
    <w:rsid w:val="00CF6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CF6F6B"/>
    <w:rPr>
      <w:rFonts w:ascii="Times New Roman" w:hAnsi="Times New Roman" w:cs="Times New Roman"/>
      <w:sz w:val="18"/>
      <w:szCs w:val="18"/>
    </w:rPr>
  </w:style>
  <w:style w:type="paragraph" w:styleId="BalloonText">
    <w:name w:val="Balloon Text"/>
    <w:basedOn w:val="Normal"/>
    <w:link w:val="BalloonTextChar"/>
    <w:uiPriority w:val="99"/>
    <w:semiHidden/>
    <w:unhideWhenUsed/>
    <w:rsid w:val="00CF6F6B"/>
    <w:rPr>
      <w:rFonts w:eastAsiaTheme="minorHAnsi"/>
      <w:sz w:val="18"/>
      <w:szCs w:val="18"/>
    </w:rPr>
  </w:style>
  <w:style w:type="character" w:customStyle="1" w:styleId="CommentTextChar">
    <w:name w:val="Comment Text Char"/>
    <w:basedOn w:val="DefaultParagraphFont"/>
    <w:link w:val="CommentText"/>
    <w:uiPriority w:val="99"/>
    <w:semiHidden/>
    <w:rsid w:val="00CF6F6B"/>
    <w:rPr>
      <w:sz w:val="20"/>
      <w:szCs w:val="20"/>
    </w:rPr>
  </w:style>
  <w:style w:type="paragraph" w:styleId="CommentText">
    <w:name w:val="annotation text"/>
    <w:basedOn w:val="Normal"/>
    <w:link w:val="CommentTextChar"/>
    <w:uiPriority w:val="99"/>
    <w:semiHidden/>
    <w:unhideWhenUsed/>
    <w:rsid w:val="00CF6F6B"/>
    <w:rPr>
      <w:rFonts w:asciiTheme="minorHAnsi" w:eastAsiaTheme="minorHAnsi" w:hAnsiTheme="minorHAnsi" w:cstheme="minorBidi"/>
      <w:sz w:val="20"/>
      <w:szCs w:val="20"/>
    </w:rPr>
  </w:style>
  <w:style w:type="character" w:customStyle="1" w:styleId="CommentSubjectChar">
    <w:name w:val="Comment Subject Char"/>
    <w:basedOn w:val="CommentTextChar"/>
    <w:link w:val="CommentSubject"/>
    <w:uiPriority w:val="99"/>
    <w:semiHidden/>
    <w:rsid w:val="00CF6F6B"/>
    <w:rPr>
      <w:b/>
      <w:bCs/>
      <w:sz w:val="20"/>
      <w:szCs w:val="20"/>
    </w:rPr>
  </w:style>
  <w:style w:type="paragraph" w:styleId="CommentSubject">
    <w:name w:val="annotation subject"/>
    <w:basedOn w:val="CommentText"/>
    <w:next w:val="CommentText"/>
    <w:link w:val="CommentSubjectChar"/>
    <w:uiPriority w:val="99"/>
    <w:semiHidden/>
    <w:unhideWhenUsed/>
    <w:rsid w:val="00CF6F6B"/>
    <w:rPr>
      <w:b/>
      <w:bCs/>
    </w:rPr>
  </w:style>
  <w:style w:type="character" w:styleId="PlaceholderText">
    <w:name w:val="Placeholder Text"/>
    <w:basedOn w:val="DefaultParagraphFont"/>
    <w:uiPriority w:val="99"/>
    <w:semiHidden/>
    <w:rsid w:val="007115B9"/>
    <w:rPr>
      <w:color w:val="808080"/>
    </w:rPr>
  </w:style>
  <w:style w:type="character" w:styleId="UnresolvedMention">
    <w:name w:val="Unresolved Mention"/>
    <w:basedOn w:val="DefaultParagraphFont"/>
    <w:uiPriority w:val="99"/>
    <w:semiHidden/>
    <w:unhideWhenUsed/>
    <w:rsid w:val="00A150FC"/>
    <w:rPr>
      <w:color w:val="605E5C"/>
      <w:shd w:val="clear" w:color="auto" w:fill="E1DFDD"/>
    </w:rPr>
  </w:style>
  <w:style w:type="paragraph" w:styleId="Header">
    <w:name w:val="header"/>
    <w:basedOn w:val="Normal"/>
    <w:link w:val="HeaderChar"/>
    <w:uiPriority w:val="99"/>
    <w:unhideWhenUsed/>
    <w:rsid w:val="00316E1C"/>
    <w:pPr>
      <w:tabs>
        <w:tab w:val="center" w:pos="4680"/>
        <w:tab w:val="right" w:pos="9360"/>
      </w:tabs>
    </w:pPr>
  </w:style>
  <w:style w:type="character" w:customStyle="1" w:styleId="HeaderChar">
    <w:name w:val="Header Char"/>
    <w:basedOn w:val="DefaultParagraphFont"/>
    <w:link w:val="Header"/>
    <w:uiPriority w:val="99"/>
    <w:rsid w:val="00316E1C"/>
    <w:rPr>
      <w:rFonts w:ascii="Times New Roman" w:eastAsia="Times New Roman" w:hAnsi="Times New Roman" w:cs="Times New Roman"/>
    </w:rPr>
  </w:style>
  <w:style w:type="paragraph" w:styleId="Footer">
    <w:name w:val="footer"/>
    <w:basedOn w:val="Normal"/>
    <w:link w:val="FooterChar"/>
    <w:uiPriority w:val="99"/>
    <w:unhideWhenUsed/>
    <w:rsid w:val="00316E1C"/>
    <w:pPr>
      <w:tabs>
        <w:tab w:val="center" w:pos="4680"/>
        <w:tab w:val="right" w:pos="9360"/>
      </w:tabs>
    </w:pPr>
  </w:style>
  <w:style w:type="character" w:customStyle="1" w:styleId="FooterChar">
    <w:name w:val="Footer Char"/>
    <w:basedOn w:val="DefaultParagraphFont"/>
    <w:link w:val="Footer"/>
    <w:uiPriority w:val="99"/>
    <w:rsid w:val="00316E1C"/>
    <w:rPr>
      <w:rFonts w:ascii="Times New Roman" w:eastAsia="Times New Roman" w:hAnsi="Times New Roman" w:cs="Times New Roman"/>
    </w:rPr>
  </w:style>
  <w:style w:type="character" w:styleId="PageNumber">
    <w:name w:val="page number"/>
    <w:basedOn w:val="DefaultParagraphFont"/>
    <w:uiPriority w:val="99"/>
    <w:semiHidden/>
    <w:unhideWhenUsed/>
    <w:rsid w:val="006E7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9028">
      <w:bodyDiv w:val="1"/>
      <w:marLeft w:val="0"/>
      <w:marRight w:val="0"/>
      <w:marTop w:val="0"/>
      <w:marBottom w:val="0"/>
      <w:divBdr>
        <w:top w:val="none" w:sz="0" w:space="0" w:color="auto"/>
        <w:left w:val="none" w:sz="0" w:space="0" w:color="auto"/>
        <w:bottom w:val="none" w:sz="0" w:space="0" w:color="auto"/>
        <w:right w:val="none" w:sz="0" w:space="0" w:color="auto"/>
      </w:divBdr>
    </w:div>
    <w:div w:id="18362317">
      <w:bodyDiv w:val="1"/>
      <w:marLeft w:val="0"/>
      <w:marRight w:val="0"/>
      <w:marTop w:val="0"/>
      <w:marBottom w:val="0"/>
      <w:divBdr>
        <w:top w:val="none" w:sz="0" w:space="0" w:color="auto"/>
        <w:left w:val="none" w:sz="0" w:space="0" w:color="auto"/>
        <w:bottom w:val="none" w:sz="0" w:space="0" w:color="auto"/>
        <w:right w:val="none" w:sz="0" w:space="0" w:color="auto"/>
      </w:divBdr>
    </w:div>
    <w:div w:id="42797645">
      <w:bodyDiv w:val="1"/>
      <w:marLeft w:val="0"/>
      <w:marRight w:val="0"/>
      <w:marTop w:val="0"/>
      <w:marBottom w:val="0"/>
      <w:divBdr>
        <w:top w:val="none" w:sz="0" w:space="0" w:color="auto"/>
        <w:left w:val="none" w:sz="0" w:space="0" w:color="auto"/>
        <w:bottom w:val="none" w:sz="0" w:space="0" w:color="auto"/>
        <w:right w:val="none" w:sz="0" w:space="0" w:color="auto"/>
      </w:divBdr>
    </w:div>
    <w:div w:id="62071960">
      <w:bodyDiv w:val="1"/>
      <w:marLeft w:val="0"/>
      <w:marRight w:val="0"/>
      <w:marTop w:val="0"/>
      <w:marBottom w:val="0"/>
      <w:divBdr>
        <w:top w:val="none" w:sz="0" w:space="0" w:color="auto"/>
        <w:left w:val="none" w:sz="0" w:space="0" w:color="auto"/>
        <w:bottom w:val="none" w:sz="0" w:space="0" w:color="auto"/>
        <w:right w:val="none" w:sz="0" w:space="0" w:color="auto"/>
      </w:divBdr>
    </w:div>
    <w:div w:id="112214650">
      <w:bodyDiv w:val="1"/>
      <w:marLeft w:val="0"/>
      <w:marRight w:val="0"/>
      <w:marTop w:val="0"/>
      <w:marBottom w:val="0"/>
      <w:divBdr>
        <w:top w:val="none" w:sz="0" w:space="0" w:color="auto"/>
        <w:left w:val="none" w:sz="0" w:space="0" w:color="auto"/>
        <w:bottom w:val="none" w:sz="0" w:space="0" w:color="auto"/>
        <w:right w:val="none" w:sz="0" w:space="0" w:color="auto"/>
      </w:divBdr>
    </w:div>
    <w:div w:id="117727851">
      <w:bodyDiv w:val="1"/>
      <w:marLeft w:val="0"/>
      <w:marRight w:val="0"/>
      <w:marTop w:val="0"/>
      <w:marBottom w:val="0"/>
      <w:divBdr>
        <w:top w:val="none" w:sz="0" w:space="0" w:color="auto"/>
        <w:left w:val="none" w:sz="0" w:space="0" w:color="auto"/>
        <w:bottom w:val="none" w:sz="0" w:space="0" w:color="auto"/>
        <w:right w:val="none" w:sz="0" w:space="0" w:color="auto"/>
      </w:divBdr>
    </w:div>
    <w:div w:id="132452653">
      <w:bodyDiv w:val="1"/>
      <w:marLeft w:val="0"/>
      <w:marRight w:val="0"/>
      <w:marTop w:val="0"/>
      <w:marBottom w:val="0"/>
      <w:divBdr>
        <w:top w:val="none" w:sz="0" w:space="0" w:color="auto"/>
        <w:left w:val="none" w:sz="0" w:space="0" w:color="auto"/>
        <w:bottom w:val="none" w:sz="0" w:space="0" w:color="auto"/>
        <w:right w:val="none" w:sz="0" w:space="0" w:color="auto"/>
      </w:divBdr>
    </w:div>
    <w:div w:id="180438605">
      <w:bodyDiv w:val="1"/>
      <w:marLeft w:val="0"/>
      <w:marRight w:val="0"/>
      <w:marTop w:val="0"/>
      <w:marBottom w:val="0"/>
      <w:divBdr>
        <w:top w:val="none" w:sz="0" w:space="0" w:color="auto"/>
        <w:left w:val="none" w:sz="0" w:space="0" w:color="auto"/>
        <w:bottom w:val="none" w:sz="0" w:space="0" w:color="auto"/>
        <w:right w:val="none" w:sz="0" w:space="0" w:color="auto"/>
      </w:divBdr>
    </w:div>
    <w:div w:id="185139340">
      <w:bodyDiv w:val="1"/>
      <w:marLeft w:val="0"/>
      <w:marRight w:val="0"/>
      <w:marTop w:val="0"/>
      <w:marBottom w:val="0"/>
      <w:divBdr>
        <w:top w:val="none" w:sz="0" w:space="0" w:color="auto"/>
        <w:left w:val="none" w:sz="0" w:space="0" w:color="auto"/>
        <w:bottom w:val="none" w:sz="0" w:space="0" w:color="auto"/>
        <w:right w:val="none" w:sz="0" w:space="0" w:color="auto"/>
      </w:divBdr>
    </w:div>
    <w:div w:id="209995448">
      <w:bodyDiv w:val="1"/>
      <w:marLeft w:val="0"/>
      <w:marRight w:val="0"/>
      <w:marTop w:val="0"/>
      <w:marBottom w:val="0"/>
      <w:divBdr>
        <w:top w:val="none" w:sz="0" w:space="0" w:color="auto"/>
        <w:left w:val="none" w:sz="0" w:space="0" w:color="auto"/>
        <w:bottom w:val="none" w:sz="0" w:space="0" w:color="auto"/>
        <w:right w:val="none" w:sz="0" w:space="0" w:color="auto"/>
      </w:divBdr>
    </w:div>
    <w:div w:id="227036910">
      <w:bodyDiv w:val="1"/>
      <w:marLeft w:val="0"/>
      <w:marRight w:val="0"/>
      <w:marTop w:val="0"/>
      <w:marBottom w:val="0"/>
      <w:divBdr>
        <w:top w:val="none" w:sz="0" w:space="0" w:color="auto"/>
        <w:left w:val="none" w:sz="0" w:space="0" w:color="auto"/>
        <w:bottom w:val="none" w:sz="0" w:space="0" w:color="auto"/>
        <w:right w:val="none" w:sz="0" w:space="0" w:color="auto"/>
      </w:divBdr>
    </w:div>
    <w:div w:id="269511431">
      <w:bodyDiv w:val="1"/>
      <w:marLeft w:val="0"/>
      <w:marRight w:val="0"/>
      <w:marTop w:val="0"/>
      <w:marBottom w:val="0"/>
      <w:divBdr>
        <w:top w:val="none" w:sz="0" w:space="0" w:color="auto"/>
        <w:left w:val="none" w:sz="0" w:space="0" w:color="auto"/>
        <w:bottom w:val="none" w:sz="0" w:space="0" w:color="auto"/>
        <w:right w:val="none" w:sz="0" w:space="0" w:color="auto"/>
      </w:divBdr>
    </w:div>
    <w:div w:id="270741541">
      <w:bodyDiv w:val="1"/>
      <w:marLeft w:val="0"/>
      <w:marRight w:val="0"/>
      <w:marTop w:val="0"/>
      <w:marBottom w:val="0"/>
      <w:divBdr>
        <w:top w:val="none" w:sz="0" w:space="0" w:color="auto"/>
        <w:left w:val="none" w:sz="0" w:space="0" w:color="auto"/>
        <w:bottom w:val="none" w:sz="0" w:space="0" w:color="auto"/>
        <w:right w:val="none" w:sz="0" w:space="0" w:color="auto"/>
      </w:divBdr>
    </w:div>
    <w:div w:id="319888776">
      <w:bodyDiv w:val="1"/>
      <w:marLeft w:val="0"/>
      <w:marRight w:val="0"/>
      <w:marTop w:val="0"/>
      <w:marBottom w:val="0"/>
      <w:divBdr>
        <w:top w:val="none" w:sz="0" w:space="0" w:color="auto"/>
        <w:left w:val="none" w:sz="0" w:space="0" w:color="auto"/>
        <w:bottom w:val="none" w:sz="0" w:space="0" w:color="auto"/>
        <w:right w:val="none" w:sz="0" w:space="0" w:color="auto"/>
      </w:divBdr>
    </w:div>
    <w:div w:id="389693333">
      <w:bodyDiv w:val="1"/>
      <w:marLeft w:val="0"/>
      <w:marRight w:val="0"/>
      <w:marTop w:val="0"/>
      <w:marBottom w:val="0"/>
      <w:divBdr>
        <w:top w:val="none" w:sz="0" w:space="0" w:color="auto"/>
        <w:left w:val="none" w:sz="0" w:space="0" w:color="auto"/>
        <w:bottom w:val="none" w:sz="0" w:space="0" w:color="auto"/>
        <w:right w:val="none" w:sz="0" w:space="0" w:color="auto"/>
      </w:divBdr>
    </w:div>
    <w:div w:id="421343477">
      <w:bodyDiv w:val="1"/>
      <w:marLeft w:val="0"/>
      <w:marRight w:val="0"/>
      <w:marTop w:val="0"/>
      <w:marBottom w:val="0"/>
      <w:divBdr>
        <w:top w:val="none" w:sz="0" w:space="0" w:color="auto"/>
        <w:left w:val="none" w:sz="0" w:space="0" w:color="auto"/>
        <w:bottom w:val="none" w:sz="0" w:space="0" w:color="auto"/>
        <w:right w:val="none" w:sz="0" w:space="0" w:color="auto"/>
      </w:divBdr>
    </w:div>
    <w:div w:id="537399244">
      <w:bodyDiv w:val="1"/>
      <w:marLeft w:val="0"/>
      <w:marRight w:val="0"/>
      <w:marTop w:val="0"/>
      <w:marBottom w:val="0"/>
      <w:divBdr>
        <w:top w:val="none" w:sz="0" w:space="0" w:color="auto"/>
        <w:left w:val="none" w:sz="0" w:space="0" w:color="auto"/>
        <w:bottom w:val="none" w:sz="0" w:space="0" w:color="auto"/>
        <w:right w:val="none" w:sz="0" w:space="0" w:color="auto"/>
      </w:divBdr>
    </w:div>
    <w:div w:id="614406767">
      <w:bodyDiv w:val="1"/>
      <w:marLeft w:val="0"/>
      <w:marRight w:val="0"/>
      <w:marTop w:val="0"/>
      <w:marBottom w:val="0"/>
      <w:divBdr>
        <w:top w:val="none" w:sz="0" w:space="0" w:color="auto"/>
        <w:left w:val="none" w:sz="0" w:space="0" w:color="auto"/>
        <w:bottom w:val="none" w:sz="0" w:space="0" w:color="auto"/>
        <w:right w:val="none" w:sz="0" w:space="0" w:color="auto"/>
      </w:divBdr>
    </w:div>
    <w:div w:id="625354457">
      <w:bodyDiv w:val="1"/>
      <w:marLeft w:val="0"/>
      <w:marRight w:val="0"/>
      <w:marTop w:val="0"/>
      <w:marBottom w:val="0"/>
      <w:divBdr>
        <w:top w:val="none" w:sz="0" w:space="0" w:color="auto"/>
        <w:left w:val="none" w:sz="0" w:space="0" w:color="auto"/>
        <w:bottom w:val="none" w:sz="0" w:space="0" w:color="auto"/>
        <w:right w:val="none" w:sz="0" w:space="0" w:color="auto"/>
      </w:divBdr>
    </w:div>
    <w:div w:id="651299730">
      <w:bodyDiv w:val="1"/>
      <w:marLeft w:val="0"/>
      <w:marRight w:val="0"/>
      <w:marTop w:val="0"/>
      <w:marBottom w:val="0"/>
      <w:divBdr>
        <w:top w:val="none" w:sz="0" w:space="0" w:color="auto"/>
        <w:left w:val="none" w:sz="0" w:space="0" w:color="auto"/>
        <w:bottom w:val="none" w:sz="0" w:space="0" w:color="auto"/>
        <w:right w:val="none" w:sz="0" w:space="0" w:color="auto"/>
      </w:divBdr>
    </w:div>
    <w:div w:id="652955192">
      <w:bodyDiv w:val="1"/>
      <w:marLeft w:val="0"/>
      <w:marRight w:val="0"/>
      <w:marTop w:val="0"/>
      <w:marBottom w:val="0"/>
      <w:divBdr>
        <w:top w:val="none" w:sz="0" w:space="0" w:color="auto"/>
        <w:left w:val="none" w:sz="0" w:space="0" w:color="auto"/>
        <w:bottom w:val="none" w:sz="0" w:space="0" w:color="auto"/>
        <w:right w:val="none" w:sz="0" w:space="0" w:color="auto"/>
      </w:divBdr>
    </w:div>
    <w:div w:id="676813921">
      <w:bodyDiv w:val="1"/>
      <w:marLeft w:val="0"/>
      <w:marRight w:val="0"/>
      <w:marTop w:val="0"/>
      <w:marBottom w:val="0"/>
      <w:divBdr>
        <w:top w:val="none" w:sz="0" w:space="0" w:color="auto"/>
        <w:left w:val="none" w:sz="0" w:space="0" w:color="auto"/>
        <w:bottom w:val="none" w:sz="0" w:space="0" w:color="auto"/>
        <w:right w:val="none" w:sz="0" w:space="0" w:color="auto"/>
      </w:divBdr>
    </w:div>
    <w:div w:id="679552391">
      <w:bodyDiv w:val="1"/>
      <w:marLeft w:val="0"/>
      <w:marRight w:val="0"/>
      <w:marTop w:val="0"/>
      <w:marBottom w:val="0"/>
      <w:divBdr>
        <w:top w:val="none" w:sz="0" w:space="0" w:color="auto"/>
        <w:left w:val="none" w:sz="0" w:space="0" w:color="auto"/>
        <w:bottom w:val="none" w:sz="0" w:space="0" w:color="auto"/>
        <w:right w:val="none" w:sz="0" w:space="0" w:color="auto"/>
      </w:divBdr>
    </w:div>
    <w:div w:id="688142723">
      <w:bodyDiv w:val="1"/>
      <w:marLeft w:val="0"/>
      <w:marRight w:val="0"/>
      <w:marTop w:val="0"/>
      <w:marBottom w:val="0"/>
      <w:divBdr>
        <w:top w:val="none" w:sz="0" w:space="0" w:color="auto"/>
        <w:left w:val="none" w:sz="0" w:space="0" w:color="auto"/>
        <w:bottom w:val="none" w:sz="0" w:space="0" w:color="auto"/>
        <w:right w:val="none" w:sz="0" w:space="0" w:color="auto"/>
      </w:divBdr>
    </w:div>
    <w:div w:id="702637199">
      <w:bodyDiv w:val="1"/>
      <w:marLeft w:val="0"/>
      <w:marRight w:val="0"/>
      <w:marTop w:val="0"/>
      <w:marBottom w:val="0"/>
      <w:divBdr>
        <w:top w:val="none" w:sz="0" w:space="0" w:color="auto"/>
        <w:left w:val="none" w:sz="0" w:space="0" w:color="auto"/>
        <w:bottom w:val="none" w:sz="0" w:space="0" w:color="auto"/>
        <w:right w:val="none" w:sz="0" w:space="0" w:color="auto"/>
      </w:divBdr>
    </w:div>
    <w:div w:id="717046128">
      <w:bodyDiv w:val="1"/>
      <w:marLeft w:val="0"/>
      <w:marRight w:val="0"/>
      <w:marTop w:val="0"/>
      <w:marBottom w:val="0"/>
      <w:divBdr>
        <w:top w:val="none" w:sz="0" w:space="0" w:color="auto"/>
        <w:left w:val="none" w:sz="0" w:space="0" w:color="auto"/>
        <w:bottom w:val="none" w:sz="0" w:space="0" w:color="auto"/>
        <w:right w:val="none" w:sz="0" w:space="0" w:color="auto"/>
      </w:divBdr>
    </w:div>
    <w:div w:id="730150441">
      <w:bodyDiv w:val="1"/>
      <w:marLeft w:val="0"/>
      <w:marRight w:val="0"/>
      <w:marTop w:val="0"/>
      <w:marBottom w:val="0"/>
      <w:divBdr>
        <w:top w:val="none" w:sz="0" w:space="0" w:color="auto"/>
        <w:left w:val="none" w:sz="0" w:space="0" w:color="auto"/>
        <w:bottom w:val="none" w:sz="0" w:space="0" w:color="auto"/>
        <w:right w:val="none" w:sz="0" w:space="0" w:color="auto"/>
      </w:divBdr>
    </w:div>
    <w:div w:id="760491408">
      <w:bodyDiv w:val="1"/>
      <w:marLeft w:val="0"/>
      <w:marRight w:val="0"/>
      <w:marTop w:val="0"/>
      <w:marBottom w:val="0"/>
      <w:divBdr>
        <w:top w:val="none" w:sz="0" w:space="0" w:color="auto"/>
        <w:left w:val="none" w:sz="0" w:space="0" w:color="auto"/>
        <w:bottom w:val="none" w:sz="0" w:space="0" w:color="auto"/>
        <w:right w:val="none" w:sz="0" w:space="0" w:color="auto"/>
      </w:divBdr>
    </w:div>
    <w:div w:id="779643266">
      <w:bodyDiv w:val="1"/>
      <w:marLeft w:val="0"/>
      <w:marRight w:val="0"/>
      <w:marTop w:val="0"/>
      <w:marBottom w:val="0"/>
      <w:divBdr>
        <w:top w:val="none" w:sz="0" w:space="0" w:color="auto"/>
        <w:left w:val="none" w:sz="0" w:space="0" w:color="auto"/>
        <w:bottom w:val="none" w:sz="0" w:space="0" w:color="auto"/>
        <w:right w:val="none" w:sz="0" w:space="0" w:color="auto"/>
      </w:divBdr>
    </w:div>
    <w:div w:id="791946623">
      <w:bodyDiv w:val="1"/>
      <w:marLeft w:val="0"/>
      <w:marRight w:val="0"/>
      <w:marTop w:val="0"/>
      <w:marBottom w:val="0"/>
      <w:divBdr>
        <w:top w:val="none" w:sz="0" w:space="0" w:color="auto"/>
        <w:left w:val="none" w:sz="0" w:space="0" w:color="auto"/>
        <w:bottom w:val="none" w:sz="0" w:space="0" w:color="auto"/>
        <w:right w:val="none" w:sz="0" w:space="0" w:color="auto"/>
      </w:divBdr>
    </w:div>
    <w:div w:id="832721976">
      <w:bodyDiv w:val="1"/>
      <w:marLeft w:val="0"/>
      <w:marRight w:val="0"/>
      <w:marTop w:val="0"/>
      <w:marBottom w:val="0"/>
      <w:divBdr>
        <w:top w:val="none" w:sz="0" w:space="0" w:color="auto"/>
        <w:left w:val="none" w:sz="0" w:space="0" w:color="auto"/>
        <w:bottom w:val="none" w:sz="0" w:space="0" w:color="auto"/>
        <w:right w:val="none" w:sz="0" w:space="0" w:color="auto"/>
      </w:divBdr>
    </w:div>
    <w:div w:id="845873457">
      <w:bodyDiv w:val="1"/>
      <w:marLeft w:val="0"/>
      <w:marRight w:val="0"/>
      <w:marTop w:val="0"/>
      <w:marBottom w:val="0"/>
      <w:divBdr>
        <w:top w:val="none" w:sz="0" w:space="0" w:color="auto"/>
        <w:left w:val="none" w:sz="0" w:space="0" w:color="auto"/>
        <w:bottom w:val="none" w:sz="0" w:space="0" w:color="auto"/>
        <w:right w:val="none" w:sz="0" w:space="0" w:color="auto"/>
      </w:divBdr>
    </w:div>
    <w:div w:id="856386151">
      <w:bodyDiv w:val="1"/>
      <w:marLeft w:val="0"/>
      <w:marRight w:val="0"/>
      <w:marTop w:val="0"/>
      <w:marBottom w:val="0"/>
      <w:divBdr>
        <w:top w:val="none" w:sz="0" w:space="0" w:color="auto"/>
        <w:left w:val="none" w:sz="0" w:space="0" w:color="auto"/>
        <w:bottom w:val="none" w:sz="0" w:space="0" w:color="auto"/>
        <w:right w:val="none" w:sz="0" w:space="0" w:color="auto"/>
      </w:divBdr>
    </w:div>
    <w:div w:id="857740930">
      <w:bodyDiv w:val="1"/>
      <w:marLeft w:val="0"/>
      <w:marRight w:val="0"/>
      <w:marTop w:val="0"/>
      <w:marBottom w:val="0"/>
      <w:divBdr>
        <w:top w:val="none" w:sz="0" w:space="0" w:color="auto"/>
        <w:left w:val="none" w:sz="0" w:space="0" w:color="auto"/>
        <w:bottom w:val="none" w:sz="0" w:space="0" w:color="auto"/>
        <w:right w:val="none" w:sz="0" w:space="0" w:color="auto"/>
      </w:divBdr>
    </w:div>
    <w:div w:id="880938229">
      <w:bodyDiv w:val="1"/>
      <w:marLeft w:val="0"/>
      <w:marRight w:val="0"/>
      <w:marTop w:val="0"/>
      <w:marBottom w:val="0"/>
      <w:divBdr>
        <w:top w:val="none" w:sz="0" w:space="0" w:color="auto"/>
        <w:left w:val="none" w:sz="0" w:space="0" w:color="auto"/>
        <w:bottom w:val="none" w:sz="0" w:space="0" w:color="auto"/>
        <w:right w:val="none" w:sz="0" w:space="0" w:color="auto"/>
      </w:divBdr>
    </w:div>
    <w:div w:id="897008316">
      <w:bodyDiv w:val="1"/>
      <w:marLeft w:val="0"/>
      <w:marRight w:val="0"/>
      <w:marTop w:val="0"/>
      <w:marBottom w:val="0"/>
      <w:divBdr>
        <w:top w:val="none" w:sz="0" w:space="0" w:color="auto"/>
        <w:left w:val="none" w:sz="0" w:space="0" w:color="auto"/>
        <w:bottom w:val="none" w:sz="0" w:space="0" w:color="auto"/>
        <w:right w:val="none" w:sz="0" w:space="0" w:color="auto"/>
      </w:divBdr>
    </w:div>
    <w:div w:id="921526821">
      <w:bodyDiv w:val="1"/>
      <w:marLeft w:val="0"/>
      <w:marRight w:val="0"/>
      <w:marTop w:val="0"/>
      <w:marBottom w:val="0"/>
      <w:divBdr>
        <w:top w:val="none" w:sz="0" w:space="0" w:color="auto"/>
        <w:left w:val="none" w:sz="0" w:space="0" w:color="auto"/>
        <w:bottom w:val="none" w:sz="0" w:space="0" w:color="auto"/>
        <w:right w:val="none" w:sz="0" w:space="0" w:color="auto"/>
      </w:divBdr>
    </w:div>
    <w:div w:id="924529924">
      <w:bodyDiv w:val="1"/>
      <w:marLeft w:val="0"/>
      <w:marRight w:val="0"/>
      <w:marTop w:val="0"/>
      <w:marBottom w:val="0"/>
      <w:divBdr>
        <w:top w:val="none" w:sz="0" w:space="0" w:color="auto"/>
        <w:left w:val="none" w:sz="0" w:space="0" w:color="auto"/>
        <w:bottom w:val="none" w:sz="0" w:space="0" w:color="auto"/>
        <w:right w:val="none" w:sz="0" w:space="0" w:color="auto"/>
      </w:divBdr>
    </w:div>
    <w:div w:id="938173952">
      <w:bodyDiv w:val="1"/>
      <w:marLeft w:val="0"/>
      <w:marRight w:val="0"/>
      <w:marTop w:val="0"/>
      <w:marBottom w:val="0"/>
      <w:divBdr>
        <w:top w:val="none" w:sz="0" w:space="0" w:color="auto"/>
        <w:left w:val="none" w:sz="0" w:space="0" w:color="auto"/>
        <w:bottom w:val="none" w:sz="0" w:space="0" w:color="auto"/>
        <w:right w:val="none" w:sz="0" w:space="0" w:color="auto"/>
      </w:divBdr>
    </w:div>
    <w:div w:id="949438246">
      <w:bodyDiv w:val="1"/>
      <w:marLeft w:val="0"/>
      <w:marRight w:val="0"/>
      <w:marTop w:val="0"/>
      <w:marBottom w:val="0"/>
      <w:divBdr>
        <w:top w:val="none" w:sz="0" w:space="0" w:color="auto"/>
        <w:left w:val="none" w:sz="0" w:space="0" w:color="auto"/>
        <w:bottom w:val="none" w:sz="0" w:space="0" w:color="auto"/>
        <w:right w:val="none" w:sz="0" w:space="0" w:color="auto"/>
      </w:divBdr>
    </w:div>
    <w:div w:id="1009258112">
      <w:bodyDiv w:val="1"/>
      <w:marLeft w:val="0"/>
      <w:marRight w:val="0"/>
      <w:marTop w:val="0"/>
      <w:marBottom w:val="0"/>
      <w:divBdr>
        <w:top w:val="none" w:sz="0" w:space="0" w:color="auto"/>
        <w:left w:val="none" w:sz="0" w:space="0" w:color="auto"/>
        <w:bottom w:val="none" w:sz="0" w:space="0" w:color="auto"/>
        <w:right w:val="none" w:sz="0" w:space="0" w:color="auto"/>
      </w:divBdr>
    </w:div>
    <w:div w:id="1022324229">
      <w:bodyDiv w:val="1"/>
      <w:marLeft w:val="0"/>
      <w:marRight w:val="0"/>
      <w:marTop w:val="0"/>
      <w:marBottom w:val="0"/>
      <w:divBdr>
        <w:top w:val="none" w:sz="0" w:space="0" w:color="auto"/>
        <w:left w:val="none" w:sz="0" w:space="0" w:color="auto"/>
        <w:bottom w:val="none" w:sz="0" w:space="0" w:color="auto"/>
        <w:right w:val="none" w:sz="0" w:space="0" w:color="auto"/>
      </w:divBdr>
    </w:div>
    <w:div w:id="1029650707">
      <w:bodyDiv w:val="1"/>
      <w:marLeft w:val="0"/>
      <w:marRight w:val="0"/>
      <w:marTop w:val="0"/>
      <w:marBottom w:val="0"/>
      <w:divBdr>
        <w:top w:val="none" w:sz="0" w:space="0" w:color="auto"/>
        <w:left w:val="none" w:sz="0" w:space="0" w:color="auto"/>
        <w:bottom w:val="none" w:sz="0" w:space="0" w:color="auto"/>
        <w:right w:val="none" w:sz="0" w:space="0" w:color="auto"/>
      </w:divBdr>
    </w:div>
    <w:div w:id="1031689221">
      <w:bodyDiv w:val="1"/>
      <w:marLeft w:val="0"/>
      <w:marRight w:val="0"/>
      <w:marTop w:val="0"/>
      <w:marBottom w:val="0"/>
      <w:divBdr>
        <w:top w:val="none" w:sz="0" w:space="0" w:color="auto"/>
        <w:left w:val="none" w:sz="0" w:space="0" w:color="auto"/>
        <w:bottom w:val="none" w:sz="0" w:space="0" w:color="auto"/>
        <w:right w:val="none" w:sz="0" w:space="0" w:color="auto"/>
      </w:divBdr>
    </w:div>
    <w:div w:id="1074276981">
      <w:bodyDiv w:val="1"/>
      <w:marLeft w:val="0"/>
      <w:marRight w:val="0"/>
      <w:marTop w:val="0"/>
      <w:marBottom w:val="0"/>
      <w:divBdr>
        <w:top w:val="none" w:sz="0" w:space="0" w:color="auto"/>
        <w:left w:val="none" w:sz="0" w:space="0" w:color="auto"/>
        <w:bottom w:val="none" w:sz="0" w:space="0" w:color="auto"/>
        <w:right w:val="none" w:sz="0" w:space="0" w:color="auto"/>
      </w:divBdr>
    </w:div>
    <w:div w:id="1112944068">
      <w:bodyDiv w:val="1"/>
      <w:marLeft w:val="0"/>
      <w:marRight w:val="0"/>
      <w:marTop w:val="0"/>
      <w:marBottom w:val="0"/>
      <w:divBdr>
        <w:top w:val="none" w:sz="0" w:space="0" w:color="auto"/>
        <w:left w:val="none" w:sz="0" w:space="0" w:color="auto"/>
        <w:bottom w:val="none" w:sz="0" w:space="0" w:color="auto"/>
        <w:right w:val="none" w:sz="0" w:space="0" w:color="auto"/>
      </w:divBdr>
    </w:div>
    <w:div w:id="1135414513">
      <w:bodyDiv w:val="1"/>
      <w:marLeft w:val="0"/>
      <w:marRight w:val="0"/>
      <w:marTop w:val="0"/>
      <w:marBottom w:val="0"/>
      <w:divBdr>
        <w:top w:val="none" w:sz="0" w:space="0" w:color="auto"/>
        <w:left w:val="none" w:sz="0" w:space="0" w:color="auto"/>
        <w:bottom w:val="none" w:sz="0" w:space="0" w:color="auto"/>
        <w:right w:val="none" w:sz="0" w:space="0" w:color="auto"/>
      </w:divBdr>
    </w:div>
    <w:div w:id="1225409399">
      <w:bodyDiv w:val="1"/>
      <w:marLeft w:val="0"/>
      <w:marRight w:val="0"/>
      <w:marTop w:val="0"/>
      <w:marBottom w:val="0"/>
      <w:divBdr>
        <w:top w:val="none" w:sz="0" w:space="0" w:color="auto"/>
        <w:left w:val="none" w:sz="0" w:space="0" w:color="auto"/>
        <w:bottom w:val="none" w:sz="0" w:space="0" w:color="auto"/>
        <w:right w:val="none" w:sz="0" w:space="0" w:color="auto"/>
      </w:divBdr>
    </w:div>
    <w:div w:id="1226725803">
      <w:bodyDiv w:val="1"/>
      <w:marLeft w:val="0"/>
      <w:marRight w:val="0"/>
      <w:marTop w:val="0"/>
      <w:marBottom w:val="0"/>
      <w:divBdr>
        <w:top w:val="none" w:sz="0" w:space="0" w:color="auto"/>
        <w:left w:val="none" w:sz="0" w:space="0" w:color="auto"/>
        <w:bottom w:val="none" w:sz="0" w:space="0" w:color="auto"/>
        <w:right w:val="none" w:sz="0" w:space="0" w:color="auto"/>
      </w:divBdr>
    </w:div>
    <w:div w:id="1237665184">
      <w:bodyDiv w:val="1"/>
      <w:marLeft w:val="0"/>
      <w:marRight w:val="0"/>
      <w:marTop w:val="0"/>
      <w:marBottom w:val="0"/>
      <w:divBdr>
        <w:top w:val="none" w:sz="0" w:space="0" w:color="auto"/>
        <w:left w:val="none" w:sz="0" w:space="0" w:color="auto"/>
        <w:bottom w:val="none" w:sz="0" w:space="0" w:color="auto"/>
        <w:right w:val="none" w:sz="0" w:space="0" w:color="auto"/>
      </w:divBdr>
    </w:div>
    <w:div w:id="1265919309">
      <w:bodyDiv w:val="1"/>
      <w:marLeft w:val="0"/>
      <w:marRight w:val="0"/>
      <w:marTop w:val="0"/>
      <w:marBottom w:val="0"/>
      <w:divBdr>
        <w:top w:val="none" w:sz="0" w:space="0" w:color="auto"/>
        <w:left w:val="none" w:sz="0" w:space="0" w:color="auto"/>
        <w:bottom w:val="none" w:sz="0" w:space="0" w:color="auto"/>
        <w:right w:val="none" w:sz="0" w:space="0" w:color="auto"/>
      </w:divBdr>
    </w:div>
    <w:div w:id="1268078319">
      <w:bodyDiv w:val="1"/>
      <w:marLeft w:val="0"/>
      <w:marRight w:val="0"/>
      <w:marTop w:val="0"/>
      <w:marBottom w:val="0"/>
      <w:divBdr>
        <w:top w:val="none" w:sz="0" w:space="0" w:color="auto"/>
        <w:left w:val="none" w:sz="0" w:space="0" w:color="auto"/>
        <w:bottom w:val="none" w:sz="0" w:space="0" w:color="auto"/>
        <w:right w:val="none" w:sz="0" w:space="0" w:color="auto"/>
      </w:divBdr>
    </w:div>
    <w:div w:id="1288850838">
      <w:bodyDiv w:val="1"/>
      <w:marLeft w:val="0"/>
      <w:marRight w:val="0"/>
      <w:marTop w:val="0"/>
      <w:marBottom w:val="0"/>
      <w:divBdr>
        <w:top w:val="none" w:sz="0" w:space="0" w:color="auto"/>
        <w:left w:val="none" w:sz="0" w:space="0" w:color="auto"/>
        <w:bottom w:val="none" w:sz="0" w:space="0" w:color="auto"/>
        <w:right w:val="none" w:sz="0" w:space="0" w:color="auto"/>
      </w:divBdr>
    </w:div>
    <w:div w:id="1338386188">
      <w:bodyDiv w:val="1"/>
      <w:marLeft w:val="0"/>
      <w:marRight w:val="0"/>
      <w:marTop w:val="0"/>
      <w:marBottom w:val="0"/>
      <w:divBdr>
        <w:top w:val="none" w:sz="0" w:space="0" w:color="auto"/>
        <w:left w:val="none" w:sz="0" w:space="0" w:color="auto"/>
        <w:bottom w:val="none" w:sz="0" w:space="0" w:color="auto"/>
        <w:right w:val="none" w:sz="0" w:space="0" w:color="auto"/>
      </w:divBdr>
    </w:div>
    <w:div w:id="1344235623">
      <w:bodyDiv w:val="1"/>
      <w:marLeft w:val="0"/>
      <w:marRight w:val="0"/>
      <w:marTop w:val="0"/>
      <w:marBottom w:val="0"/>
      <w:divBdr>
        <w:top w:val="none" w:sz="0" w:space="0" w:color="auto"/>
        <w:left w:val="none" w:sz="0" w:space="0" w:color="auto"/>
        <w:bottom w:val="none" w:sz="0" w:space="0" w:color="auto"/>
        <w:right w:val="none" w:sz="0" w:space="0" w:color="auto"/>
      </w:divBdr>
    </w:div>
    <w:div w:id="1358039942">
      <w:bodyDiv w:val="1"/>
      <w:marLeft w:val="0"/>
      <w:marRight w:val="0"/>
      <w:marTop w:val="0"/>
      <w:marBottom w:val="0"/>
      <w:divBdr>
        <w:top w:val="none" w:sz="0" w:space="0" w:color="auto"/>
        <w:left w:val="none" w:sz="0" w:space="0" w:color="auto"/>
        <w:bottom w:val="none" w:sz="0" w:space="0" w:color="auto"/>
        <w:right w:val="none" w:sz="0" w:space="0" w:color="auto"/>
      </w:divBdr>
    </w:div>
    <w:div w:id="1376084868">
      <w:bodyDiv w:val="1"/>
      <w:marLeft w:val="0"/>
      <w:marRight w:val="0"/>
      <w:marTop w:val="0"/>
      <w:marBottom w:val="0"/>
      <w:divBdr>
        <w:top w:val="none" w:sz="0" w:space="0" w:color="auto"/>
        <w:left w:val="none" w:sz="0" w:space="0" w:color="auto"/>
        <w:bottom w:val="none" w:sz="0" w:space="0" w:color="auto"/>
        <w:right w:val="none" w:sz="0" w:space="0" w:color="auto"/>
      </w:divBdr>
    </w:div>
    <w:div w:id="1394305451">
      <w:bodyDiv w:val="1"/>
      <w:marLeft w:val="0"/>
      <w:marRight w:val="0"/>
      <w:marTop w:val="0"/>
      <w:marBottom w:val="0"/>
      <w:divBdr>
        <w:top w:val="none" w:sz="0" w:space="0" w:color="auto"/>
        <w:left w:val="none" w:sz="0" w:space="0" w:color="auto"/>
        <w:bottom w:val="none" w:sz="0" w:space="0" w:color="auto"/>
        <w:right w:val="none" w:sz="0" w:space="0" w:color="auto"/>
      </w:divBdr>
    </w:div>
    <w:div w:id="1450662768">
      <w:bodyDiv w:val="1"/>
      <w:marLeft w:val="0"/>
      <w:marRight w:val="0"/>
      <w:marTop w:val="0"/>
      <w:marBottom w:val="0"/>
      <w:divBdr>
        <w:top w:val="none" w:sz="0" w:space="0" w:color="auto"/>
        <w:left w:val="none" w:sz="0" w:space="0" w:color="auto"/>
        <w:bottom w:val="none" w:sz="0" w:space="0" w:color="auto"/>
        <w:right w:val="none" w:sz="0" w:space="0" w:color="auto"/>
      </w:divBdr>
    </w:div>
    <w:div w:id="1478842296">
      <w:bodyDiv w:val="1"/>
      <w:marLeft w:val="0"/>
      <w:marRight w:val="0"/>
      <w:marTop w:val="0"/>
      <w:marBottom w:val="0"/>
      <w:divBdr>
        <w:top w:val="none" w:sz="0" w:space="0" w:color="auto"/>
        <w:left w:val="none" w:sz="0" w:space="0" w:color="auto"/>
        <w:bottom w:val="none" w:sz="0" w:space="0" w:color="auto"/>
        <w:right w:val="none" w:sz="0" w:space="0" w:color="auto"/>
      </w:divBdr>
    </w:div>
    <w:div w:id="1534073598">
      <w:bodyDiv w:val="1"/>
      <w:marLeft w:val="0"/>
      <w:marRight w:val="0"/>
      <w:marTop w:val="0"/>
      <w:marBottom w:val="0"/>
      <w:divBdr>
        <w:top w:val="none" w:sz="0" w:space="0" w:color="auto"/>
        <w:left w:val="none" w:sz="0" w:space="0" w:color="auto"/>
        <w:bottom w:val="none" w:sz="0" w:space="0" w:color="auto"/>
        <w:right w:val="none" w:sz="0" w:space="0" w:color="auto"/>
      </w:divBdr>
    </w:div>
    <w:div w:id="1572498808">
      <w:bodyDiv w:val="1"/>
      <w:marLeft w:val="0"/>
      <w:marRight w:val="0"/>
      <w:marTop w:val="0"/>
      <w:marBottom w:val="0"/>
      <w:divBdr>
        <w:top w:val="none" w:sz="0" w:space="0" w:color="auto"/>
        <w:left w:val="none" w:sz="0" w:space="0" w:color="auto"/>
        <w:bottom w:val="none" w:sz="0" w:space="0" w:color="auto"/>
        <w:right w:val="none" w:sz="0" w:space="0" w:color="auto"/>
      </w:divBdr>
    </w:div>
    <w:div w:id="1579172465">
      <w:bodyDiv w:val="1"/>
      <w:marLeft w:val="0"/>
      <w:marRight w:val="0"/>
      <w:marTop w:val="0"/>
      <w:marBottom w:val="0"/>
      <w:divBdr>
        <w:top w:val="none" w:sz="0" w:space="0" w:color="auto"/>
        <w:left w:val="none" w:sz="0" w:space="0" w:color="auto"/>
        <w:bottom w:val="none" w:sz="0" w:space="0" w:color="auto"/>
        <w:right w:val="none" w:sz="0" w:space="0" w:color="auto"/>
      </w:divBdr>
    </w:div>
    <w:div w:id="1582182438">
      <w:bodyDiv w:val="1"/>
      <w:marLeft w:val="0"/>
      <w:marRight w:val="0"/>
      <w:marTop w:val="0"/>
      <w:marBottom w:val="0"/>
      <w:divBdr>
        <w:top w:val="none" w:sz="0" w:space="0" w:color="auto"/>
        <w:left w:val="none" w:sz="0" w:space="0" w:color="auto"/>
        <w:bottom w:val="none" w:sz="0" w:space="0" w:color="auto"/>
        <w:right w:val="none" w:sz="0" w:space="0" w:color="auto"/>
      </w:divBdr>
    </w:div>
    <w:div w:id="1585796213">
      <w:bodyDiv w:val="1"/>
      <w:marLeft w:val="0"/>
      <w:marRight w:val="0"/>
      <w:marTop w:val="0"/>
      <w:marBottom w:val="0"/>
      <w:divBdr>
        <w:top w:val="none" w:sz="0" w:space="0" w:color="auto"/>
        <w:left w:val="none" w:sz="0" w:space="0" w:color="auto"/>
        <w:bottom w:val="none" w:sz="0" w:space="0" w:color="auto"/>
        <w:right w:val="none" w:sz="0" w:space="0" w:color="auto"/>
      </w:divBdr>
    </w:div>
    <w:div w:id="1604458962">
      <w:bodyDiv w:val="1"/>
      <w:marLeft w:val="0"/>
      <w:marRight w:val="0"/>
      <w:marTop w:val="0"/>
      <w:marBottom w:val="0"/>
      <w:divBdr>
        <w:top w:val="none" w:sz="0" w:space="0" w:color="auto"/>
        <w:left w:val="none" w:sz="0" w:space="0" w:color="auto"/>
        <w:bottom w:val="none" w:sz="0" w:space="0" w:color="auto"/>
        <w:right w:val="none" w:sz="0" w:space="0" w:color="auto"/>
      </w:divBdr>
    </w:div>
    <w:div w:id="1625885132">
      <w:bodyDiv w:val="1"/>
      <w:marLeft w:val="0"/>
      <w:marRight w:val="0"/>
      <w:marTop w:val="0"/>
      <w:marBottom w:val="0"/>
      <w:divBdr>
        <w:top w:val="none" w:sz="0" w:space="0" w:color="auto"/>
        <w:left w:val="none" w:sz="0" w:space="0" w:color="auto"/>
        <w:bottom w:val="none" w:sz="0" w:space="0" w:color="auto"/>
        <w:right w:val="none" w:sz="0" w:space="0" w:color="auto"/>
      </w:divBdr>
    </w:div>
    <w:div w:id="1627346636">
      <w:bodyDiv w:val="1"/>
      <w:marLeft w:val="0"/>
      <w:marRight w:val="0"/>
      <w:marTop w:val="0"/>
      <w:marBottom w:val="0"/>
      <w:divBdr>
        <w:top w:val="none" w:sz="0" w:space="0" w:color="auto"/>
        <w:left w:val="none" w:sz="0" w:space="0" w:color="auto"/>
        <w:bottom w:val="none" w:sz="0" w:space="0" w:color="auto"/>
        <w:right w:val="none" w:sz="0" w:space="0" w:color="auto"/>
      </w:divBdr>
    </w:div>
    <w:div w:id="1651253347">
      <w:bodyDiv w:val="1"/>
      <w:marLeft w:val="0"/>
      <w:marRight w:val="0"/>
      <w:marTop w:val="0"/>
      <w:marBottom w:val="0"/>
      <w:divBdr>
        <w:top w:val="none" w:sz="0" w:space="0" w:color="auto"/>
        <w:left w:val="none" w:sz="0" w:space="0" w:color="auto"/>
        <w:bottom w:val="none" w:sz="0" w:space="0" w:color="auto"/>
        <w:right w:val="none" w:sz="0" w:space="0" w:color="auto"/>
      </w:divBdr>
    </w:div>
    <w:div w:id="1655260758">
      <w:bodyDiv w:val="1"/>
      <w:marLeft w:val="0"/>
      <w:marRight w:val="0"/>
      <w:marTop w:val="0"/>
      <w:marBottom w:val="0"/>
      <w:divBdr>
        <w:top w:val="none" w:sz="0" w:space="0" w:color="auto"/>
        <w:left w:val="none" w:sz="0" w:space="0" w:color="auto"/>
        <w:bottom w:val="none" w:sz="0" w:space="0" w:color="auto"/>
        <w:right w:val="none" w:sz="0" w:space="0" w:color="auto"/>
      </w:divBdr>
    </w:div>
    <w:div w:id="1725056455">
      <w:bodyDiv w:val="1"/>
      <w:marLeft w:val="0"/>
      <w:marRight w:val="0"/>
      <w:marTop w:val="0"/>
      <w:marBottom w:val="0"/>
      <w:divBdr>
        <w:top w:val="none" w:sz="0" w:space="0" w:color="auto"/>
        <w:left w:val="none" w:sz="0" w:space="0" w:color="auto"/>
        <w:bottom w:val="none" w:sz="0" w:space="0" w:color="auto"/>
        <w:right w:val="none" w:sz="0" w:space="0" w:color="auto"/>
      </w:divBdr>
    </w:div>
    <w:div w:id="1759058327">
      <w:bodyDiv w:val="1"/>
      <w:marLeft w:val="0"/>
      <w:marRight w:val="0"/>
      <w:marTop w:val="0"/>
      <w:marBottom w:val="0"/>
      <w:divBdr>
        <w:top w:val="none" w:sz="0" w:space="0" w:color="auto"/>
        <w:left w:val="none" w:sz="0" w:space="0" w:color="auto"/>
        <w:bottom w:val="none" w:sz="0" w:space="0" w:color="auto"/>
        <w:right w:val="none" w:sz="0" w:space="0" w:color="auto"/>
      </w:divBdr>
    </w:div>
    <w:div w:id="1774746687">
      <w:bodyDiv w:val="1"/>
      <w:marLeft w:val="0"/>
      <w:marRight w:val="0"/>
      <w:marTop w:val="0"/>
      <w:marBottom w:val="0"/>
      <w:divBdr>
        <w:top w:val="none" w:sz="0" w:space="0" w:color="auto"/>
        <w:left w:val="none" w:sz="0" w:space="0" w:color="auto"/>
        <w:bottom w:val="none" w:sz="0" w:space="0" w:color="auto"/>
        <w:right w:val="none" w:sz="0" w:space="0" w:color="auto"/>
      </w:divBdr>
    </w:div>
    <w:div w:id="1855729440">
      <w:bodyDiv w:val="1"/>
      <w:marLeft w:val="0"/>
      <w:marRight w:val="0"/>
      <w:marTop w:val="0"/>
      <w:marBottom w:val="0"/>
      <w:divBdr>
        <w:top w:val="none" w:sz="0" w:space="0" w:color="auto"/>
        <w:left w:val="none" w:sz="0" w:space="0" w:color="auto"/>
        <w:bottom w:val="none" w:sz="0" w:space="0" w:color="auto"/>
        <w:right w:val="none" w:sz="0" w:space="0" w:color="auto"/>
      </w:divBdr>
    </w:div>
    <w:div w:id="1903440857">
      <w:bodyDiv w:val="1"/>
      <w:marLeft w:val="0"/>
      <w:marRight w:val="0"/>
      <w:marTop w:val="0"/>
      <w:marBottom w:val="0"/>
      <w:divBdr>
        <w:top w:val="none" w:sz="0" w:space="0" w:color="auto"/>
        <w:left w:val="none" w:sz="0" w:space="0" w:color="auto"/>
        <w:bottom w:val="none" w:sz="0" w:space="0" w:color="auto"/>
        <w:right w:val="none" w:sz="0" w:space="0" w:color="auto"/>
      </w:divBdr>
    </w:div>
    <w:div w:id="1913737459">
      <w:bodyDiv w:val="1"/>
      <w:marLeft w:val="0"/>
      <w:marRight w:val="0"/>
      <w:marTop w:val="0"/>
      <w:marBottom w:val="0"/>
      <w:divBdr>
        <w:top w:val="none" w:sz="0" w:space="0" w:color="auto"/>
        <w:left w:val="none" w:sz="0" w:space="0" w:color="auto"/>
        <w:bottom w:val="none" w:sz="0" w:space="0" w:color="auto"/>
        <w:right w:val="none" w:sz="0" w:space="0" w:color="auto"/>
      </w:divBdr>
    </w:div>
    <w:div w:id="1948809054">
      <w:bodyDiv w:val="1"/>
      <w:marLeft w:val="0"/>
      <w:marRight w:val="0"/>
      <w:marTop w:val="0"/>
      <w:marBottom w:val="0"/>
      <w:divBdr>
        <w:top w:val="none" w:sz="0" w:space="0" w:color="auto"/>
        <w:left w:val="none" w:sz="0" w:space="0" w:color="auto"/>
        <w:bottom w:val="none" w:sz="0" w:space="0" w:color="auto"/>
        <w:right w:val="none" w:sz="0" w:space="0" w:color="auto"/>
      </w:divBdr>
    </w:div>
    <w:div w:id="2047177909">
      <w:bodyDiv w:val="1"/>
      <w:marLeft w:val="0"/>
      <w:marRight w:val="0"/>
      <w:marTop w:val="0"/>
      <w:marBottom w:val="0"/>
      <w:divBdr>
        <w:top w:val="none" w:sz="0" w:space="0" w:color="auto"/>
        <w:left w:val="none" w:sz="0" w:space="0" w:color="auto"/>
        <w:bottom w:val="none" w:sz="0" w:space="0" w:color="auto"/>
        <w:right w:val="none" w:sz="0" w:space="0" w:color="auto"/>
      </w:divBdr>
    </w:div>
    <w:div w:id="2060587467">
      <w:bodyDiv w:val="1"/>
      <w:marLeft w:val="0"/>
      <w:marRight w:val="0"/>
      <w:marTop w:val="0"/>
      <w:marBottom w:val="0"/>
      <w:divBdr>
        <w:top w:val="none" w:sz="0" w:space="0" w:color="auto"/>
        <w:left w:val="none" w:sz="0" w:space="0" w:color="auto"/>
        <w:bottom w:val="none" w:sz="0" w:space="0" w:color="auto"/>
        <w:right w:val="none" w:sz="0" w:space="0" w:color="auto"/>
      </w:divBdr>
    </w:div>
    <w:div w:id="2072072891">
      <w:bodyDiv w:val="1"/>
      <w:marLeft w:val="0"/>
      <w:marRight w:val="0"/>
      <w:marTop w:val="0"/>
      <w:marBottom w:val="0"/>
      <w:divBdr>
        <w:top w:val="none" w:sz="0" w:space="0" w:color="auto"/>
        <w:left w:val="none" w:sz="0" w:space="0" w:color="auto"/>
        <w:bottom w:val="none" w:sz="0" w:space="0" w:color="auto"/>
        <w:right w:val="none" w:sz="0" w:space="0" w:color="auto"/>
      </w:divBdr>
    </w:div>
    <w:div w:id="2078356979">
      <w:bodyDiv w:val="1"/>
      <w:marLeft w:val="0"/>
      <w:marRight w:val="0"/>
      <w:marTop w:val="0"/>
      <w:marBottom w:val="0"/>
      <w:divBdr>
        <w:top w:val="none" w:sz="0" w:space="0" w:color="auto"/>
        <w:left w:val="none" w:sz="0" w:space="0" w:color="auto"/>
        <w:bottom w:val="none" w:sz="0" w:space="0" w:color="auto"/>
        <w:right w:val="none" w:sz="0" w:space="0" w:color="auto"/>
      </w:divBdr>
    </w:div>
    <w:div w:id="2083717359">
      <w:bodyDiv w:val="1"/>
      <w:marLeft w:val="0"/>
      <w:marRight w:val="0"/>
      <w:marTop w:val="0"/>
      <w:marBottom w:val="0"/>
      <w:divBdr>
        <w:top w:val="none" w:sz="0" w:space="0" w:color="auto"/>
        <w:left w:val="none" w:sz="0" w:space="0" w:color="auto"/>
        <w:bottom w:val="none" w:sz="0" w:space="0" w:color="auto"/>
        <w:right w:val="none" w:sz="0" w:space="0" w:color="auto"/>
      </w:divBdr>
    </w:div>
    <w:div w:id="2109614980">
      <w:bodyDiv w:val="1"/>
      <w:marLeft w:val="0"/>
      <w:marRight w:val="0"/>
      <w:marTop w:val="0"/>
      <w:marBottom w:val="0"/>
      <w:divBdr>
        <w:top w:val="none" w:sz="0" w:space="0" w:color="auto"/>
        <w:left w:val="none" w:sz="0" w:space="0" w:color="auto"/>
        <w:bottom w:val="none" w:sz="0" w:space="0" w:color="auto"/>
        <w:right w:val="none" w:sz="0" w:space="0" w:color="auto"/>
      </w:divBdr>
    </w:div>
    <w:div w:id="213575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wals.info/chapter/10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jstor.org/stable/3623017"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jstor.org/stable/4328635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jstor.org/stable/40329004?origin=JSTOR-pdf&amp;seq=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BCAFE-0386-DF4B-9169-297577D2E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1610</TotalTime>
  <Pages>65</Pages>
  <Words>12163</Words>
  <Characters>69333</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Rakowszczyk</dc:creator>
  <cp:keywords/>
  <dc:description/>
  <cp:lastModifiedBy>Martin Rakowszczyk</cp:lastModifiedBy>
  <cp:revision>86</cp:revision>
  <dcterms:created xsi:type="dcterms:W3CDTF">2021-10-09T01:40:00Z</dcterms:created>
  <dcterms:modified xsi:type="dcterms:W3CDTF">2021-12-09T21:57:00Z</dcterms:modified>
</cp:coreProperties>
</file>