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_xre2gio643wl" w:id="0"/>
      <w:bookmarkEnd w:id="0"/>
      <w:r w:rsidDel="00000000" w:rsidR="00000000" w:rsidRPr="00000000">
        <w:rPr>
          <w:b w:val="1"/>
          <w:rtl w:val="0"/>
        </w:rPr>
        <w:t xml:space="preserve">Five </w:t>
      </w:r>
      <w:r w:rsidDel="00000000" w:rsidR="00000000" w:rsidRPr="00000000">
        <w:rPr>
          <w:b w:val="1"/>
          <w:rtl w:val="0"/>
        </w:rPr>
        <w:t xml:space="preserve">Ways to Show Your Support for </w:t>
      </w:r>
      <w:r w:rsidDel="00000000" w:rsidR="00000000" w:rsidRPr="00000000">
        <w:rPr>
          <w:b w:val="1"/>
          <w:rtl w:val="0"/>
        </w:rPr>
        <w:t xml:space="preserve">Swarthmore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Help make Swatober</w:t>
      </w:r>
      <w:r w:rsidDel="00000000" w:rsidR="00000000" w:rsidRPr="00000000">
        <w:rPr>
          <w:b w:val="1"/>
          <w:color w:val="ff00ff"/>
          <w:sz w:val="28"/>
          <w:szCs w:val="28"/>
          <w:rtl w:val="0"/>
        </w:rPr>
        <w:t xml:space="preserve"> </w:t>
      </w:r>
      <w:r w:rsidDel="00000000" w:rsidR="00000000" w:rsidRPr="00000000">
        <w:rPr>
          <w:b w:val="1"/>
          <w:sz w:val="28"/>
          <w:szCs w:val="28"/>
          <w:rtl w:val="0"/>
        </w:rPr>
        <w:t xml:space="preserve">a success by doing any/all of the below!</w:t>
      </w:r>
    </w:p>
    <w:p w:rsidR="00000000" w:rsidDel="00000000" w:rsidP="00000000" w:rsidRDefault="00000000" w:rsidRPr="00000000">
      <w:pPr>
        <w:contextualSpacing w:val="0"/>
      </w:pPr>
      <w:r w:rsidDel="00000000" w:rsidR="00000000" w:rsidRPr="00000000">
        <w:rPr>
          <w:rtl w:val="0"/>
        </w:rPr>
      </w:r>
    </w:p>
    <w:tbl>
      <w:tblPr>
        <w:tblStyle w:val="Table1"/>
        <w:bidi w:val="0"/>
        <w:tblW w:w="889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7155"/>
        <w:tblGridChange w:id="0">
          <w:tblGrid>
            <w:gridCol w:w="1740"/>
            <w:gridCol w:w="7155"/>
          </w:tblGrid>
        </w:tblGridChange>
      </w:tblGrid>
      <w:tr>
        <w:trPr>
          <w:trHeight w:val="540" w:hRule="atLeast"/>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602767" cy="585788"/>
                  <wp:effectExtent b="0" l="0" r="0" t="0"/>
                  <wp:docPr id="5" name="image10.png"/>
                  <a:graphic>
                    <a:graphicData uri="http://schemas.openxmlformats.org/drawingml/2006/picture">
                      <pic:pic>
                        <pic:nvPicPr>
                          <pic:cNvPr id="0" name="image10.png"/>
                          <pic:cNvPicPr preferRelativeResize="0"/>
                        </pic:nvPicPr>
                        <pic:blipFill>
                          <a:blip r:embed="rId5"/>
                          <a:srcRect b="0" l="0" r="0" t="0"/>
                          <a:stretch>
                            <a:fillRect/>
                          </a:stretch>
                        </pic:blipFill>
                        <pic:spPr>
                          <a:xfrm>
                            <a:off x="0" y="0"/>
                            <a:ext cx="602767" cy="58578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b w:val="1"/>
                <w:sz w:val="26"/>
                <w:szCs w:val="26"/>
                <w:rtl w:val="0"/>
              </w:rPr>
              <w:t xml:space="preserve">Make a gift</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Big or small, every gift counts. Demonstrate to your friends and classmates that you lead by example and make a gift yourself.</w:t>
              <w:br w:type="textWrapping"/>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b w:val="1"/>
                <w:rtl w:val="0"/>
              </w:rPr>
              <w:t xml:space="preserve">How</w:t>
            </w:r>
            <w:r w:rsidDel="00000000" w:rsidR="00000000" w:rsidRPr="00000000">
              <w:rPr>
                <w:rtl w:val="0"/>
              </w:rPr>
              <w:t xml:space="preserve">: Go to </w:t>
            </w:r>
            <w:hyperlink r:id="rId6">
              <w:r w:rsidDel="00000000" w:rsidR="00000000" w:rsidRPr="00000000">
                <w:rPr>
                  <w:b w:val="1"/>
                  <w:color w:val="1155cc"/>
                  <w:u w:val="single"/>
                  <w:rtl w:val="0"/>
                </w:rPr>
                <w:t xml:space="preserve">http://swarthmore.edu/swatober</w:t>
              </w:r>
            </w:hyperlink>
            <w:r w:rsidDel="00000000" w:rsidR="00000000" w:rsidRPr="00000000">
              <w:rPr>
                <w:rtl w:val="0"/>
              </w:rPr>
            </w:r>
          </w:p>
        </w:tc>
      </w:tr>
      <w:tr>
        <w:trPr>
          <w:trHeight w:val="540" w:hRule="atLeast"/>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771525" cy="695325"/>
                  <wp:effectExtent b="0" l="0" r="0" t="0"/>
                  <wp:docPr id="1"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771525" cy="695325"/>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6"/>
                <w:szCs w:val="26"/>
                <w:rtl w:val="0"/>
              </w:rPr>
              <w:t xml:space="preserve">Share the campaign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Spread the word and show your support!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How:</w:t>
            </w:r>
            <w:r w:rsidDel="00000000" w:rsidR="00000000" w:rsidRPr="00000000">
              <w:rPr>
                <w:rtl w:val="0"/>
              </w:rPr>
              <w:t xml:space="preserve"> At the top of every campaign page are buttons to share via email, Facebook, and Twitter. You can download and use our facebook and instagram images and sample text found at the link below: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1155cc"/>
                <w:u w:val="single"/>
                <w:rtl w:val="0"/>
              </w:rPr>
              <w:t xml:space="preserve">http://.swarthmore.edu/swarthmorefund/swatober-challenge</w:t>
            </w:r>
            <w:r w:rsidDel="00000000" w:rsidR="00000000" w:rsidRPr="00000000">
              <w:rPr>
                <w:rtl w:val="0"/>
              </w:rPr>
            </w:r>
          </w:p>
        </w:tc>
      </w:tr>
      <w:tr>
        <w:trPr>
          <w:trHeight w:val="540" w:hRule="atLeast"/>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650081" cy="433388"/>
                  <wp:effectExtent b="0" l="0" r="0" t="0"/>
                  <wp:docPr id="6"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650081" cy="43338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b w:val="1"/>
                <w:sz w:val="26"/>
                <w:szCs w:val="26"/>
                <w:rtl w:val="0"/>
              </w:rPr>
              <w:t xml:space="preserve">Become an advocate</w:t>
            </w:r>
          </w:p>
          <w:p w:rsidR="00000000" w:rsidDel="00000000" w:rsidP="00000000" w:rsidRDefault="00000000" w:rsidRPr="00000000">
            <w:pPr>
              <w:spacing w:line="240" w:lineRule="auto"/>
              <w:contextualSpacing w:val="0"/>
            </w:pPr>
            <w:r w:rsidDel="00000000" w:rsidR="00000000" w:rsidRPr="00000000">
              <w:rPr>
                <w:rtl w:val="0"/>
              </w:rPr>
              <w:t xml:space="preserve">With just a few clicks, create a GiveCampus account and gain the ability to track your impact. See how many clicks, gifts, and dollars your outreach generates!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How: </w:t>
            </w:r>
            <w:r w:rsidDel="00000000" w:rsidR="00000000" w:rsidRPr="00000000">
              <w:rPr>
                <w:rtl w:val="0"/>
              </w:rPr>
              <w:t xml:space="preserve">Go to the very top right of the campaign page to sign up.</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914400" cy="647700"/>
                  <wp:effectExtent b="0" l="0" r="0" t="0"/>
                  <wp:docPr id="3" name="image08.png"/>
                  <a:graphic>
                    <a:graphicData uri="http://schemas.openxmlformats.org/drawingml/2006/picture">
                      <pic:pic>
                        <pic:nvPicPr>
                          <pic:cNvPr id="0" name="image08.png"/>
                          <pic:cNvPicPr preferRelativeResize="0"/>
                        </pic:nvPicPr>
                        <pic:blipFill>
                          <a:blip r:embed="rId9"/>
                          <a:srcRect b="0" l="0" r="0" t="0"/>
                          <a:stretch>
                            <a:fillRect/>
                          </a:stretch>
                        </pic:blipFill>
                        <pic:spPr>
                          <a:xfrm>
                            <a:off x="0" y="0"/>
                            <a:ext cx="914400" cy="6477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6"/>
                <w:szCs w:val="26"/>
                <w:rtl w:val="0"/>
              </w:rPr>
              <w:t xml:space="preserve">Create a matching gift or challenge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Put your money where your mouth is and encourage your network to join you in making a gift. You can match gifts dollar for dollar up to a fixed amount and even structure your challenge to be based on donor participation.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2"/>
                <w:szCs w:val="12"/>
                <w:rtl w:val="0"/>
              </w:rPr>
              <w:br w:type="textWrapping"/>
            </w:r>
            <w:r w:rsidDel="00000000" w:rsidR="00000000" w:rsidRPr="00000000">
              <w:rPr>
                <w:b w:val="1"/>
                <w:rtl w:val="0"/>
              </w:rPr>
              <w:t xml:space="preserve">How: </w:t>
            </w:r>
            <w:r w:rsidDel="00000000" w:rsidR="00000000" w:rsidRPr="00000000">
              <w:rPr>
                <w:rtl w:val="0"/>
              </w:rPr>
              <w:t xml:space="preserve">Look right below the video on the left side of the campaign page.</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685800" cy="571500"/>
                  <wp:effectExtent b="0" l="0" r="0" t="0"/>
                  <wp:docPr id="4" name="image09.png"/>
                  <a:graphic>
                    <a:graphicData uri="http://schemas.openxmlformats.org/drawingml/2006/picture">
                      <pic:pic>
                        <pic:nvPicPr>
                          <pic:cNvPr id="0" name="image09.png"/>
                          <pic:cNvPicPr preferRelativeResize="0"/>
                        </pic:nvPicPr>
                        <pic:blipFill>
                          <a:blip r:embed="rId10"/>
                          <a:srcRect b="0" l="0" r="0" t="0"/>
                          <a:stretch>
                            <a:fillRect/>
                          </a:stretch>
                        </pic:blipFill>
                        <pic:spPr>
                          <a:xfrm>
                            <a:off x="0" y="0"/>
                            <a:ext cx="685800" cy="5715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6"/>
                <w:szCs w:val="26"/>
                <w:rtl w:val="0"/>
              </w:rPr>
              <w:t xml:space="preserve">Upload a personal plea</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Create </w:t>
            </w:r>
            <w:r w:rsidDel="00000000" w:rsidR="00000000" w:rsidRPr="00000000">
              <w:rPr>
                <w:rtl w:val="0"/>
              </w:rPr>
              <w:t xml:space="preserve">a </w:t>
            </w:r>
            <w:r w:rsidDel="00000000" w:rsidR="00000000" w:rsidRPr="00000000">
              <w:rPr>
                <w:rtl w:val="0"/>
              </w:rPr>
              <w:t xml:space="preserve">short video</w:t>
            </w:r>
            <w:r w:rsidDel="00000000" w:rsidR="00000000" w:rsidRPr="00000000">
              <w:rPr>
                <w:rtl w:val="0"/>
              </w:rPr>
              <w:t xml:space="preserve"> in which you explain why you’re supporting this campaign and why others should do the same and upload directly to GiveCampus. ‘Selfie’s’ work great!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How: </w:t>
            </w:r>
            <w:r w:rsidDel="00000000" w:rsidR="00000000" w:rsidRPr="00000000">
              <w:rPr>
                <w:rtl w:val="0"/>
              </w:rPr>
              <w:t xml:space="preserve">Go to the advocates tab just below the donate now button.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Have questions? </w:t>
      </w:r>
    </w:p>
    <w:p w:rsidR="00000000" w:rsidDel="00000000" w:rsidP="00000000" w:rsidRDefault="00000000" w:rsidRPr="00000000">
      <w:pPr>
        <w:contextualSpacing w:val="0"/>
      </w:pPr>
      <w:r w:rsidDel="00000000" w:rsidR="00000000" w:rsidRPr="00000000">
        <w:rPr>
          <w:rtl w:val="0"/>
        </w:rPr>
        <w:t xml:space="preserve">Reach out to Sarah Thompson at 610-957-6016 or sthomps1@swarthmore.edu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1" w:type="default"/>
      <w:footerReference r:id="rId12" w:type="default"/>
      <w:pgSz w:h="15840" w:w="12240"/>
      <w:pgMar w:bottom="1080" w:top="108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color w:val="666666"/>
        <w:rtl w:val="0"/>
      </w:rPr>
      <w:t xml:space="preserve">Powered by</w:t>
    </w:r>
  </w:p>
  <w:p w:rsidR="00000000" w:rsidDel="00000000" w:rsidP="00000000" w:rsidRDefault="00000000" w:rsidRPr="00000000">
    <w:pPr>
      <w:widowControl w:val="0"/>
      <w:contextualSpacing w:val="0"/>
      <w:jc w:val="right"/>
    </w:pPr>
    <w:r w:rsidDel="00000000" w:rsidR="00000000" w:rsidRPr="00000000">
      <w:drawing>
        <wp:inline distB="114300" distT="114300" distL="114300" distR="114300">
          <wp:extent cx="1819275" cy="190500"/>
          <wp:effectExtent b="0" l="0" r="0" t="0"/>
          <wp:docPr descr="GC_Logo_Long.png" id="2" name="image07.png"/>
          <a:graphic>
            <a:graphicData uri="http://schemas.openxmlformats.org/drawingml/2006/picture">
              <pic:pic>
                <pic:nvPicPr>
                  <pic:cNvPr descr="GC_Logo_Long.png" id="0" name="image07.png"/>
                  <pic:cNvPicPr preferRelativeResize="0"/>
                </pic:nvPicPr>
                <pic:blipFill>
                  <a:blip r:embed="rId1"/>
                  <a:srcRect b="0" l="0" r="0" t="0"/>
                  <a:stretch>
                    <a:fillRect/>
                  </a:stretch>
                </pic:blipFill>
                <pic:spPr>
                  <a:xfrm>
                    <a:off x="0" y="0"/>
                    <a:ext cx="1819275" cy="190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ind w:left="720" w:hanging="360"/>
      <w:contextualSpacing w:val="1"/>
    </w:pPr>
    <w:rPr>
      <w:b w:val="1"/>
      <w:sz w:val="26"/>
      <w:szCs w:val="26"/>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image" Target="media/image09.png"/><Relationship Id="rId12" Type="http://schemas.openxmlformats.org/officeDocument/2006/relationships/footer" Target="footer1.xml"/><Relationship Id="rId9" Type="http://schemas.openxmlformats.org/officeDocument/2006/relationships/image" Target="media/image08.png"/><Relationship Id="rId5" Type="http://schemas.openxmlformats.org/officeDocument/2006/relationships/image" Target="media/image10.png"/><Relationship Id="rId6" Type="http://schemas.openxmlformats.org/officeDocument/2006/relationships/hyperlink" Target="http://swarthmore.edu/swatober" TargetMode="External"/><Relationship Id="rId7" Type="http://schemas.openxmlformats.org/officeDocument/2006/relationships/image" Target="media/image02.png"/><Relationship Id="rId8"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07.png"/></Relationships>
</file>